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shd w:val="clear" w:color="auto" w:fill="FFFFFF"/>
        <w:spacing w:line="580" w:lineRule="exact"/>
        <w:jc w:val="center"/>
        <w:rPr>
          <w:rFonts w:hint="eastAsia" w:ascii="仿宋_GB2312" w:hAnsi="宋体" w:eastAsia="仿宋_GB2312"/>
          <w:sz w:val="44"/>
          <w:shd w:val="clear" w:color="auto" w:fill="FFFFFF"/>
        </w:rPr>
      </w:pPr>
      <w:bookmarkStart w:id="3" w:name="_GoBack"/>
    </w:p>
    <w:p>
      <w:pPr>
        <w:pStyle w:val="8"/>
        <w:shd w:val="clear" w:color="auto" w:fill="FFFFFF"/>
        <w:spacing w:line="580" w:lineRule="exact"/>
        <w:jc w:val="center"/>
        <w:rPr>
          <w:rFonts w:hint="eastAsia" w:ascii="仿宋_GB2312" w:hAnsi="宋体" w:eastAsia="仿宋_GB2312"/>
          <w:sz w:val="44"/>
          <w:shd w:val="clear" w:color="auto" w:fill="FFFFFF"/>
        </w:rPr>
      </w:pPr>
    </w:p>
    <w:p>
      <w:pPr>
        <w:pStyle w:val="8"/>
        <w:shd w:val="clear" w:color="auto" w:fill="FFFFFF"/>
        <w:spacing w:line="580" w:lineRule="exact"/>
        <w:jc w:val="center"/>
        <w:rPr>
          <w:rFonts w:hint="eastAsia" w:ascii="仿宋_GB2312" w:hAnsi="宋体" w:eastAsia="仿宋_GB2312"/>
          <w:sz w:val="44"/>
          <w:shd w:val="clear" w:color="auto" w:fill="FFFFFF"/>
        </w:rPr>
      </w:pPr>
    </w:p>
    <w:p>
      <w:pPr>
        <w:pStyle w:val="8"/>
        <w:shd w:val="clear" w:color="auto" w:fill="FFFFFF"/>
        <w:jc w:val="center"/>
        <w:rPr>
          <w:rFonts w:hint="eastAsia" w:ascii="方正小标宋简体" w:hAnsi="宋体" w:eastAsia="方正小标宋简体"/>
          <w:sz w:val="52"/>
          <w:shd w:val="clear" w:color="auto" w:fill="FFFFFF"/>
        </w:rPr>
      </w:pPr>
      <w:r>
        <w:rPr>
          <w:rFonts w:hint="eastAsia" w:ascii="方正小标宋简体" w:hAnsi="宋体" w:eastAsia="方正小标宋简体"/>
          <w:sz w:val="52"/>
          <w:shd w:val="clear" w:color="auto" w:fill="FFFFFF"/>
        </w:rPr>
        <w:t>厦门市建设工程从业人员健康防护手册</w:t>
      </w:r>
    </w:p>
    <w:p>
      <w:pPr>
        <w:pStyle w:val="8"/>
        <w:shd w:val="clear" w:color="auto" w:fill="FFFFFF"/>
        <w:spacing w:line="580" w:lineRule="exact"/>
        <w:jc w:val="center"/>
        <w:rPr>
          <w:rFonts w:hint="eastAsia" w:ascii="仿宋_GB2312" w:eastAsia="仿宋_GB2312"/>
          <w:sz w:val="36"/>
          <w:shd w:val="clear" w:color="auto" w:fill="FFFFFF"/>
        </w:rPr>
      </w:pPr>
    </w:p>
    <w:p>
      <w:pPr>
        <w:pStyle w:val="8"/>
        <w:shd w:val="clear" w:color="auto" w:fill="FFFFFF"/>
        <w:spacing w:line="580" w:lineRule="exact"/>
        <w:jc w:val="center"/>
        <w:rPr>
          <w:rFonts w:hint="eastAsia" w:ascii="楷体_GB2312" w:eastAsia="楷体_GB2312"/>
          <w:b/>
          <w:sz w:val="36"/>
          <w:shd w:val="clear" w:color="auto" w:fill="FFFFFF"/>
        </w:rPr>
      </w:pPr>
      <w:r>
        <w:rPr>
          <w:rFonts w:hint="eastAsia" w:ascii="楷体_GB2312" w:eastAsia="楷体_GB2312"/>
          <w:b/>
          <w:sz w:val="36"/>
          <w:shd w:val="clear" w:color="auto" w:fill="FFFFFF"/>
        </w:rPr>
        <w:t>（第一版）</w:t>
      </w: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center"/>
        <w:rPr>
          <w:rFonts w:hint="eastAsia" w:ascii="仿宋_GB2312" w:eastAsia="仿宋_GB2312"/>
          <w:sz w:val="44"/>
          <w:shd w:val="clear" w:color="auto" w:fill="FFFFFF"/>
        </w:rPr>
      </w:pPr>
    </w:p>
    <w:p>
      <w:pPr>
        <w:pStyle w:val="8"/>
        <w:shd w:val="clear" w:color="auto" w:fill="FFFFFF"/>
        <w:spacing w:line="580" w:lineRule="exact"/>
        <w:jc w:val="center"/>
        <w:rPr>
          <w:rFonts w:hint="eastAsia" w:ascii="仿宋_GB2312" w:eastAsia="仿宋_GB2312"/>
          <w:sz w:val="36"/>
          <w:shd w:val="clear" w:color="auto" w:fill="FFFFFF"/>
        </w:rPr>
      </w:pPr>
      <w:r>
        <w:rPr>
          <w:rFonts w:hint="eastAsia" w:ascii="仿宋_GB2312" w:eastAsia="仿宋_GB2312"/>
          <w:sz w:val="36"/>
          <w:shd w:val="clear" w:color="auto" w:fill="FFFFFF"/>
        </w:rPr>
        <w:t>2020年2月7日</w:t>
      </w: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center"/>
        <w:rPr>
          <w:rFonts w:hint="eastAsia" w:ascii="仿宋_GB2312" w:hAnsi="黑体" w:eastAsia="仿宋_GB2312"/>
          <w:sz w:val="44"/>
          <w:shd w:val="clear" w:color="auto" w:fill="FFFFFF"/>
        </w:rPr>
      </w:pPr>
    </w:p>
    <w:p>
      <w:pPr>
        <w:pStyle w:val="8"/>
        <w:shd w:val="clear" w:color="auto" w:fill="FFFFFF"/>
        <w:spacing w:line="580" w:lineRule="exact"/>
        <w:jc w:val="center"/>
        <w:rPr>
          <w:rFonts w:hint="eastAsia" w:ascii="方正小标宋简体" w:hAnsi="黑体" w:eastAsia="方正小标宋简体"/>
          <w:sz w:val="44"/>
          <w:shd w:val="clear" w:color="auto" w:fill="FFFFFF"/>
        </w:rPr>
      </w:pPr>
      <w:r>
        <w:rPr>
          <w:rFonts w:hint="eastAsia" w:ascii="方正小标宋简体" w:hAnsi="黑体" w:eastAsia="方正小标宋简体"/>
          <w:sz w:val="44"/>
          <w:shd w:val="clear" w:color="auto" w:fill="FFFFFF"/>
        </w:rPr>
        <w:t>目  录</w:t>
      </w: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一、</w:t>
      </w:r>
      <w:r>
        <w:rPr>
          <w:rFonts w:hint="eastAsia" w:ascii="仿宋_GB2312" w:hAnsi="宋体" w:eastAsia="仿宋_GB2312"/>
          <w:sz w:val="32"/>
        </w:rPr>
        <w:t>开工复工备案</w:t>
      </w:r>
      <w:r>
        <w:rPr>
          <w:rFonts w:hint="eastAsia" w:ascii="仿宋_GB2312" w:eastAsia="仿宋_GB2312"/>
          <w:sz w:val="32"/>
        </w:rPr>
        <w:t>--------------------------------</w:t>
      </w:r>
      <w:r>
        <w:rPr>
          <w:rFonts w:hint="eastAsia" w:ascii="仿宋_GB2312" w:hAnsi="宋体" w:eastAsia="仿宋_GB2312"/>
          <w:sz w:val="32"/>
        </w:rPr>
        <w:t>2</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二、企业主体责任</w:t>
      </w:r>
      <w:r>
        <w:rPr>
          <w:rFonts w:hint="eastAsia" w:ascii="仿宋_GB2312" w:eastAsia="仿宋_GB2312"/>
          <w:sz w:val="32"/>
          <w:shd w:val="clear" w:color="auto" w:fill="FFFFFF"/>
        </w:rPr>
        <w:t>--------------------------------</w:t>
      </w:r>
      <w:r>
        <w:rPr>
          <w:rFonts w:hint="eastAsia" w:ascii="仿宋_GB2312" w:hAnsi="宋体" w:eastAsia="仿宋_GB2312"/>
          <w:sz w:val="32"/>
          <w:shd w:val="clear" w:color="auto" w:fill="FFFFFF"/>
        </w:rPr>
        <w:t>3</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三、从业人员管理</w:t>
      </w:r>
      <w:r>
        <w:rPr>
          <w:rFonts w:hint="eastAsia" w:ascii="仿宋_GB2312" w:eastAsia="仿宋_GB2312"/>
          <w:sz w:val="32"/>
          <w:shd w:val="clear" w:color="auto" w:fill="FFFFFF"/>
        </w:rPr>
        <w:t>--------------------------------</w:t>
      </w:r>
      <w:r>
        <w:rPr>
          <w:rFonts w:hint="eastAsia" w:ascii="仿宋_GB2312" w:hAnsi="宋体" w:eastAsia="仿宋_GB2312"/>
          <w:sz w:val="32"/>
          <w:shd w:val="clear" w:color="auto" w:fill="FFFFFF"/>
        </w:rPr>
        <w:t>4</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四、施工现场管理</w:t>
      </w:r>
      <w:r>
        <w:rPr>
          <w:rFonts w:hint="eastAsia" w:ascii="仿宋_GB2312" w:eastAsia="仿宋_GB2312"/>
          <w:sz w:val="32"/>
          <w:shd w:val="clear" w:color="auto" w:fill="FFFFFF"/>
        </w:rPr>
        <w:t>--------------------------------</w:t>
      </w:r>
      <w:r>
        <w:rPr>
          <w:rFonts w:hint="eastAsia" w:ascii="仿宋_GB2312" w:hAnsi="宋体" w:eastAsia="仿宋_GB2312"/>
          <w:sz w:val="32"/>
          <w:shd w:val="clear" w:color="auto" w:fill="FFFFFF"/>
        </w:rPr>
        <w:t>5</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五、用餐住宿管理</w:t>
      </w:r>
      <w:r>
        <w:rPr>
          <w:rFonts w:hint="eastAsia" w:ascii="仿宋_GB2312" w:eastAsia="仿宋_GB2312"/>
          <w:sz w:val="32"/>
          <w:shd w:val="clear" w:color="auto" w:fill="FFFFFF"/>
        </w:rPr>
        <w:t>--------------------------------</w:t>
      </w:r>
      <w:r>
        <w:rPr>
          <w:rFonts w:hint="eastAsia" w:ascii="仿宋_GB2312" w:hAnsi="宋体" w:eastAsia="仿宋_GB2312"/>
          <w:sz w:val="32"/>
          <w:shd w:val="clear" w:color="auto" w:fill="FFFFFF"/>
        </w:rPr>
        <w:t>6</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六、</w:t>
      </w:r>
      <w:r>
        <w:rPr>
          <w:rFonts w:hint="eastAsia" w:ascii="仿宋_GB2312" w:hAnsi="宋体" w:eastAsia="仿宋_GB2312"/>
          <w:sz w:val="32"/>
        </w:rPr>
        <w:t>个人卫生健康防护</w:t>
      </w:r>
      <w:r>
        <w:rPr>
          <w:rFonts w:hint="eastAsia" w:ascii="仿宋_GB2312" w:eastAsia="仿宋_GB2312"/>
          <w:sz w:val="32"/>
        </w:rPr>
        <w:t>----------------------------</w:t>
      </w:r>
      <w:r>
        <w:rPr>
          <w:rFonts w:hint="eastAsia" w:ascii="仿宋_GB2312" w:hAnsi="宋体" w:eastAsia="仿宋_GB2312"/>
          <w:sz w:val="32"/>
        </w:rPr>
        <w:t>7</w:t>
      </w:r>
    </w:p>
    <w:p>
      <w:pPr>
        <w:pStyle w:val="8"/>
        <w:shd w:val="clear" w:color="auto" w:fill="FFFFFF"/>
        <w:spacing w:line="60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七、监督管理</w:t>
      </w:r>
      <w:r>
        <w:rPr>
          <w:rFonts w:hint="eastAsia" w:ascii="仿宋_GB2312" w:eastAsia="仿宋_GB2312"/>
          <w:sz w:val="32"/>
          <w:shd w:val="clear" w:color="auto" w:fill="FFFFFF"/>
        </w:rPr>
        <w:t>------------------------------------</w:t>
      </w:r>
      <w:r>
        <w:rPr>
          <w:rFonts w:hint="eastAsia" w:ascii="仿宋_GB2312" w:hAnsi="宋体" w:eastAsia="仿宋_GB2312"/>
          <w:sz w:val="32"/>
          <w:shd w:val="clear" w:color="auto" w:fill="FFFFFF"/>
        </w:rPr>
        <w:t>8</w:t>
      </w: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8"/>
        <w:shd w:val="clear" w:color="auto" w:fill="FFFFFF"/>
        <w:spacing w:line="580" w:lineRule="exact"/>
        <w:jc w:val="both"/>
        <w:rPr>
          <w:rFonts w:hint="eastAsia" w:ascii="仿宋_GB2312" w:eastAsia="仿宋_GB2312"/>
          <w:sz w:val="32"/>
          <w:shd w:val="clear" w:color="auto" w:fill="FFFFFF"/>
        </w:rPr>
      </w:pPr>
    </w:p>
    <w:p>
      <w:pPr>
        <w:pStyle w:val="2"/>
        <w:shd w:val="clear" w:color="auto" w:fill="FFFFFF"/>
        <w:spacing w:line="580" w:lineRule="exact"/>
        <w:jc w:val="center"/>
        <w:rPr>
          <w:rFonts w:hint="eastAsia" w:ascii="方正小标宋简体" w:eastAsia="方正小标宋简体"/>
          <w:b w:val="0"/>
          <w:sz w:val="44"/>
          <w:shd w:val="clear" w:color="auto" w:fill="FFFFFF"/>
        </w:rPr>
      </w:pPr>
      <w:bookmarkStart w:id="0" w:name="_GoBack"/>
      <w:r>
        <w:rPr>
          <w:rFonts w:hint="eastAsia" w:ascii="方正小标宋简体" w:eastAsia="方正小标宋简体"/>
          <w:b w:val="0"/>
          <w:sz w:val="44"/>
          <w:shd w:val="clear" w:color="auto" w:fill="FFFFFF"/>
        </w:rPr>
        <w:t>厦门市建设工程从业人员健康防护手册</w:t>
      </w:r>
    </w:p>
    <w:p>
      <w:pPr>
        <w:pStyle w:val="8"/>
        <w:shd w:val="clear" w:color="auto" w:fill="FFFFFF"/>
        <w:spacing w:line="580" w:lineRule="exact"/>
        <w:jc w:val="center"/>
        <w:rPr>
          <w:rFonts w:hint="eastAsia" w:ascii="楷体_GB2312" w:eastAsia="楷体_GB2312"/>
          <w:sz w:val="32"/>
          <w:shd w:val="clear" w:color="auto" w:fill="FFFFFF"/>
        </w:rPr>
      </w:pPr>
      <w:r>
        <w:rPr>
          <w:rFonts w:hint="eastAsia" w:ascii="楷体_GB2312" w:eastAsia="楷体_GB2312"/>
          <w:sz w:val="32"/>
          <w:shd w:val="clear" w:color="auto" w:fill="FFFFFF"/>
        </w:rPr>
        <w:t>（第一版）</w:t>
      </w:r>
    </w:p>
    <w:p>
      <w:pPr>
        <w:spacing w:line="580" w:lineRule="exact"/>
        <w:rPr>
          <w:rFonts w:hint="default" w:eastAsia="Calibri"/>
          <w:sz w:val="21"/>
        </w:rPr>
      </w:pPr>
    </w:p>
    <w:bookmarkEnd w:id="0"/>
    <w:p>
      <w:pPr>
        <w:pStyle w:val="8"/>
        <w:shd w:val="clear" w:color="auto" w:fill="FFFFFF"/>
        <w:spacing w:line="580" w:lineRule="exact"/>
        <w:ind w:firstLine="640" w:firstLineChars="200"/>
        <w:jc w:val="both"/>
        <w:rPr>
          <w:rFonts w:hint="eastAsia" w:ascii="仿宋_GB2312" w:hAnsi="仿宋" w:eastAsia="仿宋_GB2312"/>
          <w:sz w:val="32"/>
        </w:rPr>
      </w:pPr>
      <w:r>
        <w:rPr>
          <w:rFonts w:hint="eastAsia" w:ascii="仿宋_GB2312" w:hAnsi="仿宋" w:eastAsia="仿宋_GB2312"/>
          <w:sz w:val="32"/>
        </w:rPr>
        <w:t>当前正处于新型冠状病毒感染肺炎疫情防控的关键阶段，为全面做好“六稳”工作，推动工程建设项目，特别是重大工程、重大项目和保障城市运行必需以及重要国计民生的项目及时开工复工，根据福建省应对新型冠状病毒感染肺炎疫情工作领导小组疫情防控、科研攻关及学校组印发的《建筑工程从业人员健康防护手册》，结合我市实际，编制了《厦门市建设工程从业人员健康防护手册（第一版）》。现将《手册》印发给你们，请在强化疫情防控的前提下认真组织落实。</w:t>
      </w:r>
    </w:p>
    <w:p>
      <w:pPr>
        <w:autoSpaceDE w:val="0"/>
        <w:autoSpaceDN w:val="0"/>
        <w:adjustRightInd w:val="0"/>
        <w:spacing w:line="580" w:lineRule="exact"/>
        <w:ind w:firstLine="640" w:firstLineChars="200"/>
        <w:jc w:val="left"/>
        <w:rPr>
          <w:rFonts w:hint="eastAsia" w:ascii="黑体" w:hAnsi="黑体" w:eastAsia="黑体"/>
          <w:kern w:val="0"/>
          <w:sz w:val="32"/>
        </w:rPr>
      </w:pPr>
      <w:r>
        <w:rPr>
          <w:rFonts w:hint="eastAsia" w:ascii="黑体" w:hAnsi="黑体" w:eastAsia="黑体"/>
          <w:kern w:val="0"/>
          <w:sz w:val="32"/>
        </w:rPr>
        <w:t>一、开工复工备案</w:t>
      </w:r>
    </w:p>
    <w:p>
      <w:pPr>
        <w:autoSpaceDE w:val="0"/>
        <w:autoSpaceDN w:val="0"/>
        <w:adjustRightInd w:val="0"/>
        <w:spacing w:line="580" w:lineRule="exact"/>
        <w:ind w:firstLine="640" w:firstLineChars="200"/>
        <w:jc w:val="left"/>
        <w:rPr>
          <w:rFonts w:hint="eastAsia" w:ascii="仿宋_GB2312" w:eastAsia="仿宋_GB2312"/>
          <w:sz w:val="32"/>
        </w:rPr>
      </w:pPr>
      <w:r>
        <w:rPr>
          <w:rFonts w:hint="eastAsia" w:ascii="仿宋_GB2312" w:hAnsi="宋体" w:eastAsia="仿宋_GB2312"/>
          <w:sz w:val="32"/>
        </w:rPr>
        <w:t>各部门各单位要按照“有效防控、有序复工、分类管理、精准施策”的原则做好建设工程开工复工工作。</w:t>
      </w:r>
    </w:p>
    <w:p>
      <w:pPr>
        <w:autoSpaceDE w:val="0"/>
        <w:autoSpaceDN w:val="0"/>
        <w:adjustRightInd w:val="0"/>
        <w:spacing w:line="580" w:lineRule="exact"/>
        <w:ind w:firstLine="640" w:firstLineChars="200"/>
        <w:jc w:val="left"/>
        <w:rPr>
          <w:rFonts w:hint="eastAsia" w:ascii="仿宋_GB2312" w:eastAsia="仿宋_GB2312"/>
          <w:sz w:val="32"/>
        </w:rPr>
      </w:pPr>
      <w:r>
        <w:rPr>
          <w:rFonts w:hint="eastAsia" w:ascii="仿宋_GB2312" w:hAnsi="宋体" w:eastAsia="仿宋_GB2312"/>
          <w:sz w:val="32"/>
          <w:shd w:val="clear" w:color="auto" w:fill="FFFFFF"/>
        </w:rPr>
        <w:t>1．</w:t>
      </w:r>
      <w:r>
        <w:rPr>
          <w:rFonts w:hint="eastAsia" w:ascii="仿宋_GB2312" w:hAnsi="宋体" w:eastAsia="仿宋_GB2312"/>
          <w:sz w:val="32"/>
        </w:rPr>
        <w:t>开工复工时间</w:t>
      </w:r>
    </w:p>
    <w:p>
      <w:pPr>
        <w:autoSpaceDE w:val="0"/>
        <w:autoSpaceDN w:val="0"/>
        <w:adjustRightInd w:val="0"/>
        <w:spacing w:line="580" w:lineRule="exact"/>
        <w:ind w:firstLine="640" w:firstLineChars="200"/>
        <w:jc w:val="left"/>
        <w:rPr>
          <w:rFonts w:hint="eastAsia" w:ascii="仿宋_GB2312" w:eastAsia="仿宋_GB2312"/>
          <w:kern w:val="0"/>
          <w:sz w:val="32"/>
        </w:rPr>
      </w:pPr>
      <w:r>
        <w:rPr>
          <w:rFonts w:hint="eastAsia" w:ascii="仿宋_GB2312" w:hAnsi="宋体" w:eastAsia="仿宋_GB2312"/>
          <w:sz w:val="32"/>
        </w:rPr>
        <w:t>全市</w:t>
      </w:r>
      <w:r>
        <w:rPr>
          <w:rFonts w:hint="eastAsia" w:ascii="仿宋_GB2312" w:eastAsia="仿宋_GB2312"/>
          <w:sz w:val="32"/>
        </w:rPr>
        <w:t>建设工程</w:t>
      </w:r>
      <w:r>
        <w:rPr>
          <w:rFonts w:hint="eastAsia" w:ascii="仿宋_GB2312" w:hAnsi="宋体" w:eastAsia="仿宋_GB2312"/>
          <w:sz w:val="32"/>
        </w:rPr>
        <w:t>不早于2月9日（农历正月十六，星期日）24时前复工或新开工。</w:t>
      </w:r>
    </w:p>
    <w:p>
      <w:pPr>
        <w:autoSpaceDE w:val="0"/>
        <w:autoSpaceDN w:val="0"/>
        <w:adjustRightInd w:val="0"/>
        <w:spacing w:line="580" w:lineRule="exact"/>
        <w:ind w:firstLine="640" w:firstLineChars="200"/>
        <w:jc w:val="left"/>
        <w:rPr>
          <w:rFonts w:hint="eastAsia" w:ascii="仿宋_GB2312" w:eastAsia="仿宋_GB2312"/>
          <w:kern w:val="0"/>
          <w:sz w:val="32"/>
        </w:rPr>
      </w:pPr>
      <w:r>
        <w:rPr>
          <w:rFonts w:hint="eastAsia" w:ascii="仿宋_GB2312" w:hAnsi="宋体" w:eastAsia="仿宋_GB2312"/>
          <w:sz w:val="32"/>
          <w:shd w:val="clear" w:color="auto" w:fill="FFFFFF"/>
        </w:rPr>
        <w:t>2．</w:t>
      </w:r>
      <w:r>
        <w:rPr>
          <w:rFonts w:hint="eastAsia" w:ascii="仿宋_GB2312" w:hAnsi="宋体" w:eastAsia="仿宋_GB2312"/>
          <w:kern w:val="0"/>
          <w:sz w:val="32"/>
        </w:rPr>
        <w:t>开工复工备案流程</w:t>
      </w:r>
    </w:p>
    <w:p>
      <w:pPr>
        <w:autoSpaceDE w:val="0"/>
        <w:autoSpaceDN w:val="0"/>
        <w:adjustRightInd w:val="0"/>
        <w:spacing w:line="580" w:lineRule="exact"/>
        <w:ind w:firstLine="640" w:firstLineChars="200"/>
        <w:jc w:val="left"/>
        <w:rPr>
          <w:rFonts w:hint="eastAsia" w:ascii="仿宋_GB2312" w:eastAsia="仿宋_GB2312"/>
          <w:kern w:val="0"/>
          <w:sz w:val="32"/>
        </w:rPr>
      </w:pPr>
      <w:r>
        <w:rPr>
          <w:rFonts w:hint="eastAsia" w:ascii="仿宋_GB2312" w:hAnsi="宋体" w:eastAsia="仿宋_GB2312"/>
          <w:kern w:val="0"/>
          <w:sz w:val="32"/>
        </w:rPr>
        <w:t>（1）施工总承包单位具备开工复工条件后，填写《厦门市</w:t>
      </w:r>
      <w:r>
        <w:rPr>
          <w:rFonts w:hint="eastAsia" w:ascii="仿宋_GB2312" w:hAnsi="宋体" w:eastAsia="仿宋_GB2312"/>
          <w:sz w:val="32"/>
        </w:rPr>
        <w:t>建设工程</w:t>
      </w:r>
      <w:r>
        <w:rPr>
          <w:rFonts w:hint="eastAsia" w:ascii="仿宋_GB2312" w:hAnsi="宋体" w:eastAsia="仿宋_GB2312"/>
          <w:kern w:val="0"/>
          <w:sz w:val="32"/>
        </w:rPr>
        <w:t>开工复工备案表》（详见附件1）。</w:t>
      </w:r>
    </w:p>
    <w:p>
      <w:pPr>
        <w:autoSpaceDE w:val="0"/>
        <w:autoSpaceDN w:val="0"/>
        <w:adjustRightInd w:val="0"/>
        <w:spacing w:line="580" w:lineRule="exact"/>
        <w:ind w:firstLine="640" w:firstLineChars="200"/>
        <w:jc w:val="left"/>
        <w:rPr>
          <w:rFonts w:hint="eastAsia" w:ascii="仿宋_GB2312" w:hAnsi="宋体" w:eastAsia="仿宋_GB2312"/>
          <w:kern w:val="0"/>
          <w:sz w:val="32"/>
          <w:shd w:val="clear" w:color="auto" w:fill="FFFFFF"/>
        </w:rPr>
      </w:pPr>
      <w:r>
        <w:rPr>
          <w:rFonts w:hint="eastAsia" w:ascii="仿宋_GB2312" w:hAnsi="宋体" w:eastAsia="仿宋_GB2312"/>
          <w:sz w:val="32"/>
          <w:shd w:val="clear" w:color="auto" w:fill="FFFFFF"/>
        </w:rPr>
        <w:t>（2）</w:t>
      </w:r>
      <w:r>
        <w:rPr>
          <w:rFonts w:hint="eastAsia" w:ascii="仿宋_GB2312" w:hAnsi="宋体" w:eastAsia="仿宋_GB2312"/>
          <w:kern w:val="0"/>
          <w:sz w:val="32"/>
          <w:shd w:val="clear" w:color="auto" w:fill="FFFFFF"/>
        </w:rPr>
        <w:t>开工复工前，建设</w:t>
      </w:r>
      <w:r>
        <w:rPr>
          <w:rFonts w:hint="eastAsia" w:ascii="仿宋_GB2312" w:hAnsi="宋体" w:eastAsia="仿宋_GB2312"/>
          <w:sz w:val="32"/>
          <w:shd w:val="clear" w:color="auto" w:fill="FFFFFF"/>
        </w:rPr>
        <w:t>（代建）</w:t>
      </w:r>
      <w:r>
        <w:rPr>
          <w:rFonts w:hint="eastAsia" w:ascii="仿宋_GB2312" w:hAnsi="宋体" w:eastAsia="仿宋_GB2312"/>
          <w:kern w:val="0"/>
          <w:sz w:val="32"/>
          <w:shd w:val="clear" w:color="auto" w:fill="FFFFFF"/>
        </w:rPr>
        <w:t>单位应当组织监理单位、</w:t>
      </w:r>
      <w:r>
        <w:rPr>
          <w:rFonts w:hint="eastAsia" w:ascii="仿宋_GB2312" w:hAnsi="宋体" w:eastAsia="仿宋_GB2312"/>
          <w:kern w:val="0"/>
          <w:sz w:val="32"/>
        </w:rPr>
        <w:t>施工总承包单位</w:t>
      </w:r>
      <w:r>
        <w:rPr>
          <w:rFonts w:hint="eastAsia" w:ascii="仿宋_GB2312" w:hAnsi="宋体" w:eastAsia="仿宋_GB2312"/>
          <w:kern w:val="0"/>
          <w:sz w:val="32"/>
          <w:shd w:val="clear" w:color="auto" w:fill="FFFFFF"/>
        </w:rPr>
        <w:t>对工地疫情防控措施和安全生产条件进行全面审核、评估，并形成《厦门市建设工程开工复工疫情防控评估表》（详见附件2），评估合格后报项目所属监管部门备案，其中</w:t>
      </w:r>
      <w:r>
        <w:rPr>
          <w:rFonts w:hint="eastAsia" w:ascii="仿宋_GB2312" w:hAnsi="宋体" w:eastAsia="仿宋_GB2312"/>
          <w:sz w:val="32"/>
        </w:rPr>
        <w:t>房屋建筑和市政基础设施工程应报</w:t>
      </w:r>
      <w:r>
        <w:rPr>
          <w:rFonts w:hint="eastAsia" w:ascii="仿宋_GB2312" w:hAnsi="宋体" w:eastAsia="仿宋_GB2312"/>
          <w:kern w:val="0"/>
          <w:sz w:val="32"/>
          <w:shd w:val="clear" w:color="auto" w:fill="FFFFFF"/>
        </w:rPr>
        <w:t>项目所属各区建设局、市建设工程质量安全站备案。</w:t>
      </w:r>
    </w:p>
    <w:p>
      <w:pPr>
        <w:autoSpaceDE w:val="0"/>
        <w:autoSpaceDN w:val="0"/>
        <w:adjustRightInd w:val="0"/>
        <w:spacing w:line="580" w:lineRule="exact"/>
        <w:ind w:firstLine="640" w:firstLineChars="200"/>
        <w:jc w:val="left"/>
        <w:rPr>
          <w:rFonts w:hint="eastAsia" w:ascii="仿宋_GB2312" w:hAnsi="宋体" w:eastAsia="仿宋_GB2312"/>
          <w:kern w:val="0"/>
          <w:sz w:val="32"/>
        </w:rPr>
      </w:pPr>
      <w:r>
        <w:rPr>
          <w:rFonts w:hint="eastAsia" w:ascii="仿宋_GB2312" w:hAnsi="宋体" w:eastAsia="仿宋_GB2312"/>
          <w:kern w:val="0"/>
          <w:sz w:val="32"/>
        </w:rPr>
        <w:t>（3）开工复工前，建设</w:t>
      </w:r>
      <w:r>
        <w:rPr>
          <w:rFonts w:hint="eastAsia" w:ascii="仿宋_GB2312" w:hAnsi="宋体" w:eastAsia="仿宋_GB2312"/>
          <w:sz w:val="32"/>
          <w:shd w:val="clear" w:color="auto" w:fill="FFFFFF"/>
        </w:rPr>
        <w:t>（代建）</w:t>
      </w:r>
      <w:r>
        <w:rPr>
          <w:rFonts w:hint="eastAsia" w:ascii="仿宋_GB2312" w:hAnsi="宋体" w:eastAsia="仿宋_GB2312"/>
          <w:kern w:val="0"/>
          <w:sz w:val="32"/>
        </w:rPr>
        <w:t>单位应向项目属地</w:t>
      </w:r>
      <w:r>
        <w:rPr>
          <w:rFonts w:hint="eastAsia" w:ascii="仿宋_GB2312" w:hAnsi="宋体" w:eastAsia="仿宋_GB2312"/>
          <w:sz w:val="32"/>
          <w:shd w:val="clear" w:color="auto" w:fill="FFFFFF"/>
        </w:rPr>
        <w:t>乡</w:t>
      </w:r>
      <w:r>
        <w:rPr>
          <w:rFonts w:hint="eastAsia" w:ascii="仿宋_GB2312" w:hAnsi="宋体" w:eastAsia="仿宋_GB2312"/>
          <w:sz w:val="32"/>
        </w:rPr>
        <w:t>镇（街</w:t>
      </w:r>
      <w:r>
        <w:rPr>
          <w:rFonts w:hint="eastAsia" w:ascii="仿宋_GB2312" w:hAnsi="宋体" w:eastAsia="仿宋_GB2312"/>
          <w:sz w:val="32"/>
          <w:shd w:val="clear" w:color="auto" w:fill="FFFFFF"/>
        </w:rPr>
        <w:t>道</w:t>
      </w:r>
      <w:r>
        <w:rPr>
          <w:rFonts w:hint="eastAsia" w:ascii="仿宋_GB2312" w:hAnsi="宋体" w:eastAsia="仿宋_GB2312"/>
          <w:sz w:val="32"/>
        </w:rPr>
        <w:t>）或村（社区）</w:t>
      </w:r>
      <w:r>
        <w:rPr>
          <w:rFonts w:hint="eastAsia" w:ascii="仿宋_GB2312" w:hAnsi="宋体" w:eastAsia="仿宋_GB2312"/>
          <w:kern w:val="0"/>
          <w:sz w:val="32"/>
        </w:rPr>
        <w:t>报备。</w:t>
      </w:r>
    </w:p>
    <w:p>
      <w:pPr>
        <w:autoSpaceDE w:val="0"/>
        <w:autoSpaceDN w:val="0"/>
        <w:adjustRightInd w:val="0"/>
        <w:spacing w:line="580" w:lineRule="exact"/>
        <w:ind w:firstLine="480" w:firstLineChars="200"/>
        <w:jc w:val="left"/>
        <w:rPr>
          <w:rFonts w:hint="eastAsia" w:ascii="仿宋_GB2312" w:eastAsia="仿宋_GB2312"/>
          <w:kern w:val="0"/>
          <w:sz w:val="24"/>
        </w:rPr>
      </w:pPr>
    </w:p>
    <w:p>
      <w:pPr>
        <w:autoSpaceDE w:val="0"/>
        <w:autoSpaceDN w:val="0"/>
        <w:adjustRightInd w:val="0"/>
        <w:jc w:val="left"/>
        <w:rPr>
          <w:rFonts w:hint="eastAsia" w:ascii="仿宋_GB2312" w:eastAsia="仿宋_GB2312"/>
          <w:kern w:val="0"/>
          <w:sz w:val="32"/>
        </w:rPr>
      </w:pPr>
      <w:r>
        <w:rPr>
          <w:rFonts w:hint="default" w:ascii="仿宋_GB2312" w:eastAsia="仿宋_GB2312"/>
          <w:kern w:val="0"/>
          <w:sz w:val="32"/>
        </w:rPr>
        <mc:AlternateContent>
          <mc:Choice Requires="wpg">
            <w:drawing>
              <wp:inline distT="0" distB="0" distL="114300" distR="114300">
                <wp:extent cx="5257800" cy="2476500"/>
                <wp:effectExtent l="0" t="0" r="0" b="0"/>
                <wp:docPr id="9"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2476500"/>
                          <a:chOff x="2217" y="6337"/>
                          <a:chExt cx="6759" cy="3191"/>
                        </a:xfrm>
                      </wpg:grpSpPr>
                      <wps:wsp>
                        <wps:cNvPr id="1" name="图片 3"/>
                        <wps:cNvSpPr>
                          <a:spLocks noChangeAspect="1" noTextEdit="1"/>
                        </wps:cNvSpPr>
                        <wps:spPr>
                          <a:xfrm>
                            <a:off x="2217" y="6337"/>
                            <a:ext cx="6759" cy="3191"/>
                          </a:xfrm>
                          <a:prstGeom prst="rect">
                            <a:avLst/>
                          </a:prstGeom>
                          <a:noFill/>
                          <a:ln>
                            <a:noFill/>
                          </a:ln>
                        </wps:spPr>
                        <wps:bodyPr wrap="square" upright="1"/>
                      </wps:wsp>
                      <wps:wsp>
                        <wps:cNvPr id="2" name="文本框 4"/>
                        <wps:cNvSpPr txBox="1"/>
                        <wps:spPr>
                          <a:xfrm>
                            <a:off x="2658" y="6720"/>
                            <a:ext cx="1763" cy="6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Calibri"/>
                                  <w:sz w:val="24"/>
                                </w:rPr>
                              </w:pPr>
                              <w:r>
                                <w:rPr>
                                  <w:rFonts w:hint="eastAsia" w:ascii="宋体" w:hAnsi="宋体"/>
                                  <w:kern w:val="0"/>
                                  <w:sz w:val="24"/>
                                </w:rPr>
                                <w:t>施工总承包单位提出申请</w:t>
                              </w:r>
                            </w:p>
                          </w:txbxContent>
                        </wps:txbx>
                        <wps:bodyPr wrap="square" upright="1"/>
                      </wps:wsp>
                      <wps:wsp>
                        <wps:cNvPr id="3" name="文本框 5"/>
                        <wps:cNvSpPr txBox="1"/>
                        <wps:spPr>
                          <a:xfrm>
                            <a:off x="6478" y="6720"/>
                            <a:ext cx="2057" cy="6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Calibri"/>
                                  <w:sz w:val="24"/>
                                </w:rPr>
                              </w:pPr>
                              <w:r>
                                <w:rPr>
                                  <w:rFonts w:hint="eastAsia" w:ascii="宋体" w:hAnsi="宋体"/>
                                  <w:kern w:val="0"/>
                                  <w:sz w:val="24"/>
                                </w:rPr>
                                <w:t>建设（代建）、监理单位审核、评估</w:t>
                              </w:r>
                            </w:p>
                          </w:txbxContent>
                        </wps:txbx>
                        <wps:bodyPr wrap="square" upright="1"/>
                      </wps:wsp>
                      <wps:wsp>
                        <wps:cNvPr id="4" name="文本框 6"/>
                        <wps:cNvSpPr txBox="1"/>
                        <wps:spPr>
                          <a:xfrm>
                            <a:off x="2658" y="8507"/>
                            <a:ext cx="1910" cy="6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Calibri"/>
                                  <w:sz w:val="21"/>
                                </w:rPr>
                              </w:pPr>
                              <w:r>
                                <w:rPr>
                                  <w:rFonts w:hint="eastAsia" w:ascii="宋体" w:hAnsi="宋体"/>
                                  <w:kern w:val="0"/>
                                  <w:sz w:val="24"/>
                                  <w:shd w:val="clear" w:color="auto" w:fill="FFFFFF"/>
                                </w:rPr>
                                <w:t>项目所属监管部门备案</w:t>
                              </w:r>
                            </w:p>
                          </w:txbxContent>
                        </wps:txbx>
                        <wps:bodyPr wrap="square" upright="1"/>
                      </wps:wsp>
                      <wps:wsp>
                        <wps:cNvPr id="5" name="文本框 7"/>
                        <wps:cNvSpPr txBox="1"/>
                        <wps:spPr>
                          <a:xfrm>
                            <a:off x="6478" y="8507"/>
                            <a:ext cx="2057" cy="6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Calibri"/>
                                  <w:sz w:val="21"/>
                                </w:rPr>
                              </w:pPr>
                              <w:r>
                                <w:rPr>
                                  <w:rFonts w:hint="eastAsia" w:ascii="宋体" w:hAnsi="宋体"/>
                                  <w:kern w:val="0"/>
                                  <w:sz w:val="24"/>
                                </w:rPr>
                                <w:t>属地</w:t>
                              </w:r>
                              <w:r>
                                <w:rPr>
                                  <w:rFonts w:hint="eastAsia" w:ascii="宋体" w:hAnsi="宋体"/>
                                  <w:sz w:val="24"/>
                                  <w:shd w:val="clear" w:color="auto" w:fill="FFFFFF"/>
                                </w:rPr>
                                <w:t>乡</w:t>
                              </w:r>
                              <w:r>
                                <w:rPr>
                                  <w:rFonts w:hint="eastAsia" w:ascii="宋体" w:hAnsi="宋体"/>
                                  <w:sz w:val="24"/>
                                </w:rPr>
                                <w:t>镇（街</w:t>
                              </w:r>
                              <w:r>
                                <w:rPr>
                                  <w:rFonts w:hint="eastAsia" w:ascii="宋体" w:hAnsi="宋体"/>
                                  <w:sz w:val="24"/>
                                  <w:shd w:val="clear" w:color="auto" w:fill="FFFFFF"/>
                                </w:rPr>
                                <w:t>道</w:t>
                              </w:r>
                              <w:r>
                                <w:rPr>
                                  <w:rFonts w:hint="eastAsia" w:ascii="宋体" w:hAnsi="宋体"/>
                                  <w:sz w:val="24"/>
                                </w:rPr>
                                <w:t>）或村（社区）</w:t>
                              </w:r>
                              <w:r>
                                <w:rPr>
                                  <w:rFonts w:hint="eastAsia" w:ascii="宋体" w:hAnsi="宋体"/>
                                  <w:kern w:val="0"/>
                                  <w:sz w:val="24"/>
                                </w:rPr>
                                <w:t>报备</w:t>
                              </w:r>
                            </w:p>
                          </w:txbxContent>
                        </wps:txbx>
                        <wps:bodyPr wrap="square" upright="1"/>
                      </wps:wsp>
                      <wps:wsp>
                        <wps:cNvPr id="6" name="直接箭头连接符 107"/>
                        <wps:cNvSpPr/>
                        <wps:spPr>
                          <a:xfrm flipV="1">
                            <a:off x="4421" y="7038"/>
                            <a:ext cx="2057" cy="1"/>
                          </a:xfrm>
                          <a:prstGeom prst="straightConnector1">
                            <a:avLst/>
                          </a:prstGeom>
                          <a:ln w="6350" cap="flat" cmpd="sng">
                            <a:solidFill>
                              <a:srgbClr val="000000"/>
                            </a:solidFill>
                            <a:prstDash val="solid"/>
                            <a:miter/>
                            <a:headEnd type="none" w="med" len="med"/>
                            <a:tailEnd type="triangle" w="med" len="med"/>
                          </a:ln>
                        </wps:spPr>
                        <wps:bodyPr wrap="square" upright="1"/>
                      </wps:wsp>
                      <wps:wsp>
                        <wps:cNvPr id="7" name="直接箭头连接符 107"/>
                        <wps:cNvSpPr/>
                        <wps:spPr>
                          <a:xfrm flipH="1">
                            <a:off x="3686" y="7356"/>
                            <a:ext cx="3821" cy="1150"/>
                          </a:xfrm>
                          <a:prstGeom prst="straightConnector1">
                            <a:avLst/>
                          </a:prstGeom>
                          <a:ln w="6350" cap="flat" cmpd="sng">
                            <a:solidFill>
                              <a:srgbClr val="000000"/>
                            </a:solidFill>
                            <a:prstDash val="solid"/>
                            <a:miter/>
                            <a:headEnd type="none" w="med" len="med"/>
                            <a:tailEnd type="triangle" w="med" len="med"/>
                          </a:ln>
                        </wps:spPr>
                        <wps:bodyPr wrap="square" upright="1"/>
                      </wps:wsp>
                      <wps:wsp>
                        <wps:cNvPr id="8" name="直接箭头连接符 107"/>
                        <wps:cNvSpPr/>
                        <wps:spPr>
                          <a:xfrm>
                            <a:off x="7507" y="7356"/>
                            <a:ext cx="1" cy="1151"/>
                          </a:xfrm>
                          <a:prstGeom prst="straightConnector1">
                            <a:avLst/>
                          </a:prstGeom>
                          <a:ln w="6350" cap="flat" cmpd="sng">
                            <a:solidFill>
                              <a:srgbClr val="000000"/>
                            </a:solidFill>
                            <a:prstDash val="solid"/>
                            <a:miter/>
                            <a:headEnd type="none" w="med" len="med"/>
                            <a:tailEnd type="triangle" w="med" len="med"/>
                          </a:ln>
                        </wps:spPr>
                        <wps:bodyPr wrap="square" upright="1"/>
                      </wps:wsp>
                    </wpg:wgp>
                  </a:graphicData>
                </a:graphic>
              </wp:inline>
            </w:drawing>
          </mc:Choice>
          <mc:Fallback>
            <w:pict>
              <v:group id="组合 2" o:spid="_x0000_s1026" o:spt="203" style="height:195pt;width:414pt;" coordorigin="2217,6337" coordsize="6759,3191" o:gfxdata="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mKPgQNUAAAAFAQAADwAAAAAAAAABACAAAAAiAAAAZHJzL2Rvd25yZXYueG1s&#10;UEsBAhQAFAAAAAgAh07iQOVRyPH8AwAA/xQAAA4AAAAAAAAAAQAgAAAAJAEAAGRycy9lMm9Eb2Mu&#10;eG1sUEsFBgAAAAAGAAYAWQEAAJIHAAAAAA==&#10;">
                <o:lock v:ext="edit" rotation="t" aspectratio="t"/>
                <v:rect id="图片 3" o:spid="_x0000_s1026" o:spt="1" style="position:absolute;left:2217;top:6337;height:3191;width:6759;"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文本框 4" o:spid="_x0000_s1026" o:spt="202" type="#_x0000_t202" style="position:absolute;left:2658;top:6720;height:638;width:1763;"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eastAsia="Calibri"/>
                            <w:sz w:val="24"/>
                          </w:rPr>
                        </w:pPr>
                        <w:r>
                          <w:rPr>
                            <w:rFonts w:hint="eastAsia" w:ascii="宋体" w:hAnsi="宋体"/>
                            <w:kern w:val="0"/>
                            <w:sz w:val="24"/>
                          </w:rPr>
                          <w:t>施工总承包单位提出申请</w:t>
                        </w:r>
                      </w:p>
                    </w:txbxContent>
                  </v:textbox>
                </v:shape>
                <v:shape id="文本框 5" o:spid="_x0000_s1026" o:spt="202" type="#_x0000_t202" style="position:absolute;left:6478;top:6720;height:636;width:2057;"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eastAsia="Calibri"/>
                            <w:sz w:val="24"/>
                          </w:rPr>
                        </w:pPr>
                        <w:r>
                          <w:rPr>
                            <w:rFonts w:hint="eastAsia" w:ascii="宋体" w:hAnsi="宋体"/>
                            <w:kern w:val="0"/>
                            <w:sz w:val="24"/>
                          </w:rPr>
                          <w:t>建设（代建）、监理单位审核、评估</w:t>
                        </w:r>
                      </w:p>
                    </w:txbxContent>
                  </v:textbox>
                </v:shape>
                <v:shape id="文本框 6" o:spid="_x0000_s1026" o:spt="202" type="#_x0000_t202" style="position:absolute;left:2658;top:8507;height:637;width:191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default" w:eastAsia="Calibri"/>
                            <w:sz w:val="21"/>
                          </w:rPr>
                        </w:pPr>
                        <w:r>
                          <w:rPr>
                            <w:rFonts w:hint="eastAsia" w:ascii="宋体" w:hAnsi="宋体"/>
                            <w:kern w:val="0"/>
                            <w:sz w:val="24"/>
                            <w:shd w:val="clear" w:color="auto" w:fill="FFFFFF"/>
                          </w:rPr>
                          <w:t>项目所属监管部门备案</w:t>
                        </w:r>
                      </w:p>
                    </w:txbxContent>
                  </v:textbox>
                </v:shape>
                <v:shape id="文本框 7" o:spid="_x0000_s1026" o:spt="202" type="#_x0000_t202" style="position:absolute;left:6478;top:8507;height:636;width:2057;"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eastAsia="Calibri"/>
                            <w:sz w:val="21"/>
                          </w:rPr>
                        </w:pPr>
                        <w:r>
                          <w:rPr>
                            <w:rFonts w:hint="eastAsia" w:ascii="宋体" w:hAnsi="宋体"/>
                            <w:kern w:val="0"/>
                            <w:sz w:val="24"/>
                          </w:rPr>
                          <w:t>属地</w:t>
                        </w:r>
                        <w:r>
                          <w:rPr>
                            <w:rFonts w:hint="eastAsia" w:ascii="宋体" w:hAnsi="宋体"/>
                            <w:sz w:val="24"/>
                            <w:shd w:val="clear" w:color="auto" w:fill="FFFFFF"/>
                          </w:rPr>
                          <w:t>乡</w:t>
                        </w:r>
                        <w:r>
                          <w:rPr>
                            <w:rFonts w:hint="eastAsia" w:ascii="宋体" w:hAnsi="宋体"/>
                            <w:sz w:val="24"/>
                          </w:rPr>
                          <w:t>镇（街</w:t>
                        </w:r>
                        <w:r>
                          <w:rPr>
                            <w:rFonts w:hint="eastAsia" w:ascii="宋体" w:hAnsi="宋体"/>
                            <w:sz w:val="24"/>
                            <w:shd w:val="clear" w:color="auto" w:fill="FFFFFF"/>
                          </w:rPr>
                          <w:t>道</w:t>
                        </w:r>
                        <w:r>
                          <w:rPr>
                            <w:rFonts w:hint="eastAsia" w:ascii="宋体" w:hAnsi="宋体"/>
                            <w:sz w:val="24"/>
                          </w:rPr>
                          <w:t>）或村（社区）</w:t>
                        </w:r>
                        <w:r>
                          <w:rPr>
                            <w:rFonts w:hint="eastAsia" w:ascii="宋体" w:hAnsi="宋体"/>
                            <w:kern w:val="0"/>
                            <w:sz w:val="24"/>
                          </w:rPr>
                          <w:t>报备</w:t>
                        </w:r>
                      </w:p>
                    </w:txbxContent>
                  </v:textbox>
                </v:shape>
                <v:shape id="直接箭头连接符 107" o:spid="_x0000_s1026" o:spt="32" type="#_x0000_t32" style="position:absolute;left:4421;top:7038;flip:y;height:1;width:2057;" filled="f" stroked="t" coordsize="21600,21600" o:gfxdata="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sKCi8AAAA&#10;2g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直接箭头连接符 107" o:spid="_x0000_s1026" o:spt="32" type="#_x0000_t32" style="position:absolute;left:3686;top:7356;flip:x;height:1150;width:3821;" filled="f" stroked="t" coordsize="21600,21600" o:gfxdata="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4I2zvQAA&#10;ANo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直接箭头连接符 107" o:spid="_x0000_s1026" o:spt="32" type="#_x0000_t32" style="position:absolute;left:7507;top:7356;height:1151;width:1;" filled="f" stroked="t" coordsize="21600,21600" o:gfxdata="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YK3S5AAAA2gAA&#10;AA8AAAAAAAAAAQAgAAAAIgAAAGRycy9kb3ducmV2LnhtbFBLAQIUABQAAAAIAIdO4kAzLwWeOwAA&#10;ADkAAAAQAAAAAAAAAAEAIAAAAAgBAABkcnMvc2hhcGV4bWwueG1sUEsFBgAAAAAGAAYAWwEAALID&#10;AAAAAA==&#10;">
                  <v:fill on="f" focussize="0,0"/>
                  <v:stroke weight="0.5pt" color="#000000" joinstyle="miter" endarrow="block"/>
                  <v:imagedata o:title=""/>
                  <o:lock v:ext="edit" aspectratio="f"/>
                </v:shape>
                <w10:wrap type="none"/>
                <w10:anchorlock/>
              </v:group>
            </w:pict>
          </mc:Fallback>
        </mc:AlternateContent>
      </w:r>
    </w:p>
    <w:p>
      <w:pPr>
        <w:autoSpaceDE w:val="0"/>
        <w:autoSpaceDN w:val="0"/>
        <w:adjustRightInd w:val="0"/>
        <w:jc w:val="center"/>
        <w:rPr>
          <w:rFonts w:hint="eastAsia" w:ascii="仿宋_GB2312" w:hAnsi="宋体" w:eastAsia="仿宋_GB2312"/>
          <w:b/>
          <w:kern w:val="0"/>
          <w:sz w:val="32"/>
        </w:rPr>
      </w:pPr>
      <w:r>
        <w:rPr>
          <w:rFonts w:hint="eastAsia" w:ascii="仿宋_GB2312" w:hAnsi="宋体" w:eastAsia="仿宋_GB2312"/>
          <w:b/>
          <w:kern w:val="0"/>
          <w:sz w:val="32"/>
        </w:rPr>
        <w:t>开工复工备案报备流程图</w:t>
      </w:r>
    </w:p>
    <w:p>
      <w:pPr>
        <w:autoSpaceDE w:val="0"/>
        <w:autoSpaceDN w:val="0"/>
        <w:adjustRightInd w:val="0"/>
        <w:jc w:val="center"/>
        <w:rPr>
          <w:rFonts w:hint="eastAsia" w:ascii="仿宋_GB2312" w:eastAsia="仿宋_GB2312"/>
          <w:b/>
          <w:kern w:val="0"/>
          <w:sz w:val="32"/>
        </w:rPr>
      </w:pPr>
    </w:p>
    <w:p>
      <w:pPr>
        <w:pStyle w:val="8"/>
        <w:shd w:val="clear" w:color="auto" w:fill="FFFFFF"/>
        <w:spacing w:line="580" w:lineRule="exact"/>
        <w:ind w:firstLine="640" w:firstLineChars="200"/>
        <w:jc w:val="both"/>
        <w:rPr>
          <w:rFonts w:hint="eastAsia" w:ascii="黑体" w:hAnsi="黑体" w:eastAsia="黑体"/>
          <w:sz w:val="32"/>
          <w:shd w:val="clear" w:color="auto" w:fill="FFFFFF"/>
        </w:rPr>
      </w:pPr>
      <w:r>
        <w:rPr>
          <w:rFonts w:hint="eastAsia" w:ascii="黑体" w:hAnsi="黑体" w:eastAsia="黑体"/>
          <w:sz w:val="32"/>
          <w:shd w:val="clear" w:color="auto" w:fill="FFFFFF"/>
        </w:rPr>
        <w:t>二、企业主体责任</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1．施工总承包单位应成立疫情防控工作领导小组，主要负责人要扛起责任，坚守岗位，统一组织调度。省外施工总承包单位驻厦分支机构也应成立防控工作领导小组。</w:t>
      </w:r>
    </w:p>
    <w:p>
      <w:pPr>
        <w:pStyle w:val="8"/>
        <w:spacing w:line="580" w:lineRule="exact"/>
        <w:ind w:firstLine="640" w:firstLineChars="200"/>
        <w:jc w:val="both"/>
        <w:rPr>
          <w:rFonts w:hint="eastAsia" w:ascii="仿宋_GB2312" w:eastAsia="仿宋_GB2312"/>
          <w:sz w:val="32"/>
        </w:rPr>
      </w:pPr>
      <w:r>
        <w:rPr>
          <w:rFonts w:hint="eastAsia" w:ascii="仿宋_GB2312" w:hAnsi="宋体" w:eastAsia="仿宋_GB2312"/>
          <w:sz w:val="32"/>
          <w:shd w:val="clear" w:color="auto" w:fill="FFFFFF"/>
        </w:rPr>
        <w:t>2．所有在建建设工程应由施工总承包单位牵头成立疫情防控工作组，建设（代建）单位、监理单位、专业分包单位、劳务分包单位共同参与。各工程项目要发挥工地临时党支部的引领作用，党员带头，严格落实各项防控措施。</w:t>
      </w:r>
    </w:p>
    <w:p>
      <w:pPr>
        <w:pStyle w:val="8"/>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3．建设（代建）单位要落实业主责任，督促施工总承包单位做好工程项目疫情防控工作。实施代建制的工程项目，代建单位应主动配合建设单位做好相关工作。</w:t>
      </w:r>
    </w:p>
    <w:p>
      <w:pPr>
        <w:pStyle w:val="8"/>
        <w:spacing w:line="580" w:lineRule="exact"/>
        <w:ind w:firstLine="640" w:firstLineChars="200"/>
        <w:jc w:val="both"/>
        <w:rPr>
          <w:rFonts w:hint="eastAsia" w:ascii="仿宋_GB2312" w:eastAsia="仿宋_GB2312"/>
          <w:sz w:val="32"/>
        </w:rPr>
      </w:pPr>
      <w:r>
        <w:rPr>
          <w:rFonts w:hint="eastAsia" w:ascii="仿宋_GB2312" w:hAnsi="宋体" w:eastAsia="仿宋_GB2312"/>
          <w:sz w:val="32"/>
          <w:shd w:val="clear" w:color="auto" w:fill="FFFFFF"/>
        </w:rPr>
        <w:t>4．施工总承包单位项目经理对所在项目疫情防控工作负总责，建设单位（代建）项目负责人、监理单位项目总监负监管责任。</w:t>
      </w:r>
    </w:p>
    <w:p>
      <w:pPr>
        <w:pStyle w:val="8"/>
        <w:shd w:val="clear" w:color="auto" w:fill="FFFFFF"/>
        <w:spacing w:line="580" w:lineRule="exact"/>
        <w:ind w:firstLine="649"/>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5．施工总承包单位按项目规模（参照安全员）配备防疫专管员，专门负责监测体温、通风消毒、发放并监督使用个人防护用品、宣传教育等工作。</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6．施工现场配备疫情管理班组长，每30个劳务人员配备1名，履行班组专管员的职责。班组长对劳务人员去向管理、每日健康状况统计等工作负责。项目部与班组长、班组长与劳务人员签订责任状，层层落实责任。</w:t>
      </w:r>
    </w:p>
    <w:p>
      <w:pPr>
        <w:spacing w:line="580" w:lineRule="exact"/>
        <w:ind w:firstLine="640" w:firstLineChars="200"/>
        <w:rPr>
          <w:rFonts w:hint="eastAsia" w:ascii="黑体" w:hAnsi="黑体" w:eastAsia="黑体"/>
          <w:kern w:val="0"/>
          <w:sz w:val="32"/>
          <w:shd w:val="clear" w:color="auto" w:fill="FFFFFF"/>
        </w:rPr>
      </w:pPr>
      <w:r>
        <w:rPr>
          <w:rFonts w:hint="eastAsia" w:ascii="黑体" w:hAnsi="黑体" w:eastAsia="黑体"/>
          <w:kern w:val="0"/>
          <w:sz w:val="32"/>
          <w:shd w:val="clear" w:color="auto" w:fill="FFFFFF"/>
        </w:rPr>
        <w:t>三、从业人员管理</w:t>
      </w:r>
    </w:p>
    <w:p>
      <w:pPr>
        <w:spacing w:line="580" w:lineRule="exact"/>
        <w:ind w:firstLine="640" w:firstLineChars="200"/>
        <w:rPr>
          <w:rFonts w:hint="eastAsia" w:ascii="仿宋_GB2312" w:eastAsia="仿宋_GB2312"/>
          <w:kern w:val="0"/>
          <w:sz w:val="32"/>
          <w:u w:val="single"/>
          <w:shd w:val="clear" w:color="auto" w:fill="FFFFFF"/>
        </w:rPr>
      </w:pPr>
      <w:r>
        <w:rPr>
          <w:rFonts w:hint="eastAsia" w:ascii="仿宋_GB2312" w:hAnsi="宋体" w:eastAsia="仿宋_GB2312"/>
          <w:kern w:val="0"/>
          <w:sz w:val="32"/>
          <w:shd w:val="clear" w:color="auto" w:fill="FFFFFF"/>
        </w:rPr>
        <w:t>1．</w:t>
      </w:r>
      <w:r>
        <w:rPr>
          <w:rFonts w:hint="eastAsia" w:ascii="仿宋_GB2312" w:hAnsi="宋体" w:eastAsia="仿宋_GB2312"/>
          <w:sz w:val="32"/>
        </w:rPr>
        <w:t>对在湖北等</w:t>
      </w:r>
      <w:r>
        <w:rPr>
          <w:rFonts w:hint="eastAsia" w:ascii="仿宋_GB2312" w:hAnsi="宋体" w:eastAsia="仿宋_GB2312"/>
          <w:kern w:val="0"/>
          <w:sz w:val="32"/>
          <w:shd w:val="clear" w:color="auto" w:fill="FFFFFF"/>
        </w:rPr>
        <w:t>疫情高发地区</w:t>
      </w:r>
      <w:r>
        <w:rPr>
          <w:rFonts w:hint="eastAsia" w:ascii="仿宋_GB2312" w:hAnsi="宋体" w:eastAsia="仿宋_GB2312"/>
          <w:sz w:val="32"/>
        </w:rPr>
        <w:t>尚未返厦的</w:t>
      </w:r>
      <w:r>
        <w:rPr>
          <w:rFonts w:hint="eastAsia" w:ascii="仿宋_GB2312" w:hAnsi="宋体" w:eastAsia="仿宋_GB2312"/>
          <w:sz w:val="32"/>
          <w:shd w:val="clear" w:color="auto" w:fill="FFFFFF"/>
        </w:rPr>
        <w:t>从业人员，暂不返</w:t>
      </w:r>
      <w:r>
        <w:rPr>
          <w:rFonts w:hint="eastAsia" w:ascii="仿宋_GB2312" w:hAnsi="宋体" w:eastAsia="仿宋_GB2312"/>
          <w:sz w:val="32"/>
        </w:rPr>
        <w:t>厦，并由施工总承包单位负责通知；已来厦的员工须从抵达居住地起进行留观14天，经观察无不适症状后方可安排返岗。</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2．省外其他地区</w:t>
      </w:r>
      <w:r>
        <w:rPr>
          <w:rFonts w:hint="eastAsia" w:ascii="仿宋_GB2312" w:hAnsi="宋体" w:eastAsia="仿宋_GB2312"/>
          <w:sz w:val="32"/>
        </w:rPr>
        <w:t>返厦的</w:t>
      </w:r>
      <w:r>
        <w:rPr>
          <w:rFonts w:hint="eastAsia" w:ascii="仿宋_GB2312" w:hAnsi="宋体" w:eastAsia="仿宋_GB2312"/>
          <w:sz w:val="32"/>
          <w:shd w:val="clear" w:color="auto" w:fill="FFFFFF"/>
        </w:rPr>
        <w:t>从业人员</w:t>
      </w:r>
      <w:r>
        <w:rPr>
          <w:rFonts w:hint="eastAsia" w:ascii="仿宋_GB2312" w:hAnsi="宋体" w:eastAsia="仿宋_GB2312"/>
          <w:spacing w:val="-20"/>
          <w:sz w:val="32"/>
          <w:shd w:val="clear" w:color="auto" w:fill="FFFFFF"/>
        </w:rPr>
        <w:t>必须</w:t>
      </w:r>
      <w:r>
        <w:rPr>
          <w:rFonts w:hint="eastAsia" w:ascii="仿宋_GB2312" w:hAnsi="宋体" w:eastAsia="仿宋_GB2312"/>
          <w:sz w:val="32"/>
          <w:shd w:val="clear" w:color="auto" w:fill="FFFFFF"/>
        </w:rPr>
        <w:t>实施14天的监督性医学观察，由防疫专管员早晚监测体温和身体状况，并做好记录。监督性医学观察期间，无特殊情况，原则上避免随意与生产、生活无关人员接触。</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3．来自省内没有发生疫情村庄（社区）的从业人员，可以正常返岗；对两周内有与湖北等疫情高发地区人员往来史、接触史的在</w:t>
      </w:r>
      <w:r>
        <w:rPr>
          <w:rFonts w:hint="eastAsia" w:ascii="仿宋_GB2312" w:hAnsi="宋体" w:eastAsia="仿宋_GB2312"/>
          <w:sz w:val="32"/>
        </w:rPr>
        <w:t>厦</w:t>
      </w:r>
      <w:r>
        <w:rPr>
          <w:rFonts w:hint="eastAsia" w:ascii="仿宋_GB2312" w:hAnsi="宋体" w:eastAsia="仿宋_GB2312"/>
          <w:sz w:val="32"/>
          <w:shd w:val="clear" w:color="auto" w:fill="FFFFFF"/>
        </w:rPr>
        <w:t>从业人员，居家观察14天且无异常后，方可返岗。</w:t>
      </w:r>
    </w:p>
    <w:p>
      <w:pPr>
        <w:spacing w:line="580" w:lineRule="exact"/>
        <w:ind w:firstLine="640" w:firstLineChars="200"/>
        <w:rPr>
          <w:rFonts w:hint="eastAsia" w:ascii="仿宋_GB2312" w:eastAsia="仿宋_GB2312"/>
          <w:kern w:val="0"/>
          <w:sz w:val="32"/>
          <w:shd w:val="clear" w:color="auto" w:fill="FFFFFF"/>
        </w:rPr>
      </w:pPr>
      <w:r>
        <w:rPr>
          <w:rFonts w:hint="eastAsia" w:ascii="仿宋_GB2312" w:hAnsi="宋体" w:eastAsia="仿宋_GB2312"/>
          <w:kern w:val="0"/>
          <w:sz w:val="32"/>
          <w:shd w:val="clear" w:color="auto" w:fill="FFFFFF"/>
        </w:rPr>
        <w:t>4．从业人员出现发热、乏力、干咳等症状时，应立即报告，并就近到医疗机构就诊。如为疑似病例的，应立即送定点医疗机构隔离治疗，并及时向属地卫生防疫部门报告，对其密切接触人员实施集中隔离医学观察。</w:t>
      </w:r>
    </w:p>
    <w:p>
      <w:pPr>
        <w:spacing w:line="580" w:lineRule="exact"/>
        <w:ind w:firstLine="640" w:firstLineChars="200"/>
        <w:rPr>
          <w:rFonts w:hint="eastAsia" w:ascii="仿宋_GB2312" w:eastAsia="仿宋_GB2312"/>
          <w:kern w:val="0"/>
          <w:sz w:val="32"/>
          <w:shd w:val="clear" w:color="auto" w:fill="FFFFFF"/>
        </w:rPr>
      </w:pPr>
      <w:r>
        <w:rPr>
          <w:rFonts w:hint="eastAsia" w:ascii="仿宋_GB2312" w:hAnsi="宋体" w:eastAsia="仿宋_GB2312"/>
          <w:kern w:val="0"/>
          <w:sz w:val="32"/>
          <w:shd w:val="clear" w:color="auto" w:fill="FFFFFF"/>
        </w:rPr>
        <w:t>5．因隔离、留观或政府采取紧急措施不能提供正常劳动的，企业不得随意解除、终止劳动合同，也不得退回劳务派遣用工。</w:t>
      </w:r>
    </w:p>
    <w:p>
      <w:pPr>
        <w:pStyle w:val="8"/>
        <w:shd w:val="clear" w:color="auto" w:fill="FFFFFF"/>
        <w:spacing w:line="580" w:lineRule="exact"/>
        <w:ind w:firstLine="640" w:firstLineChars="200"/>
        <w:jc w:val="both"/>
        <w:rPr>
          <w:rFonts w:hint="eastAsia" w:ascii="黑体" w:hAnsi="黑体" w:eastAsia="黑体"/>
          <w:sz w:val="32"/>
          <w:shd w:val="clear" w:color="auto" w:fill="FFFFFF"/>
        </w:rPr>
      </w:pPr>
      <w:r>
        <w:rPr>
          <w:rFonts w:hint="eastAsia" w:ascii="黑体" w:hAnsi="黑体" w:eastAsia="黑体"/>
          <w:sz w:val="32"/>
          <w:shd w:val="clear" w:color="auto" w:fill="FFFFFF"/>
        </w:rPr>
        <w:t>四、施工现场管理</w:t>
      </w:r>
    </w:p>
    <w:p>
      <w:pPr>
        <w:pStyle w:val="8"/>
        <w:shd w:val="clear" w:color="auto" w:fill="FFFFFF"/>
        <w:spacing w:line="580" w:lineRule="exact"/>
        <w:ind w:firstLine="640" w:firstLineChars="200"/>
        <w:jc w:val="both"/>
        <w:rPr>
          <w:rFonts w:hint="eastAsia" w:ascii="仿宋_GB2312" w:hAnsi="宋体" w:eastAsia="仿宋_GB2312"/>
          <w:sz w:val="32"/>
          <w:shd w:val="clear" w:color="auto" w:fill="FFFFFF"/>
        </w:rPr>
      </w:pPr>
      <w:r>
        <w:rPr>
          <w:rFonts w:hint="eastAsia" w:ascii="仿宋_GB2312" w:eastAsia="仿宋_GB2312"/>
          <w:sz w:val="32"/>
          <w:shd w:val="clear" w:color="auto" w:fill="FFFFFF"/>
        </w:rPr>
        <w:t>1．劳务作业人员节后返程由</w:t>
      </w:r>
      <w:bookmarkStart w:id="1" w:name="OLE_LINK1"/>
      <w:bookmarkStart w:id="2" w:name="OLE_LINK2"/>
      <w:r>
        <w:rPr>
          <w:rFonts w:hint="eastAsia" w:ascii="仿宋_GB2312" w:eastAsia="仿宋_GB2312"/>
          <w:sz w:val="32"/>
          <w:shd w:val="clear" w:color="auto" w:fill="FFFFFF"/>
        </w:rPr>
        <w:t>施工总承包单位负责协调，统一安排，</w:t>
      </w:r>
      <w:bookmarkEnd w:id="1"/>
      <w:bookmarkEnd w:id="2"/>
      <w:r>
        <w:rPr>
          <w:rFonts w:hint="eastAsia" w:ascii="仿宋_GB2312" w:eastAsia="仿宋_GB2312"/>
          <w:sz w:val="32"/>
        </w:rPr>
        <w:t>并制定人</w:t>
      </w:r>
      <w:r>
        <w:rPr>
          <w:rFonts w:hint="eastAsia" w:ascii="仿宋_GB2312" w:hAnsi="宋体" w:eastAsia="仿宋_GB2312"/>
          <w:sz w:val="32"/>
        </w:rPr>
        <w:t>员错</w:t>
      </w:r>
      <w:r>
        <w:rPr>
          <w:rFonts w:hint="eastAsia" w:ascii="仿宋_GB2312" w:eastAsia="仿宋_GB2312"/>
          <w:sz w:val="32"/>
        </w:rPr>
        <w:t>峰返程安排方案，有条件的可委托</w:t>
      </w:r>
      <w:r>
        <w:rPr>
          <w:rFonts w:hint="eastAsia" w:ascii="仿宋_GB2312" w:hAnsi="宋体" w:eastAsia="仿宋_GB2312"/>
          <w:sz w:val="32"/>
        </w:rPr>
        <w:t>专门</w:t>
      </w:r>
      <w:r>
        <w:rPr>
          <w:rFonts w:hint="eastAsia" w:ascii="仿宋_GB2312" w:eastAsia="仿宋_GB2312"/>
          <w:sz w:val="32"/>
        </w:rPr>
        <w:t>客运</w:t>
      </w:r>
      <w:r>
        <w:rPr>
          <w:rFonts w:hint="eastAsia" w:ascii="仿宋_GB2312" w:hAnsi="宋体" w:eastAsia="仿宋_GB2312"/>
          <w:sz w:val="32"/>
        </w:rPr>
        <w:t>车辆</w:t>
      </w:r>
      <w:r>
        <w:rPr>
          <w:rFonts w:hint="eastAsia" w:ascii="仿宋_GB2312" w:eastAsia="仿宋_GB2312"/>
          <w:sz w:val="32"/>
        </w:rPr>
        <w:t>将</w:t>
      </w:r>
      <w:r>
        <w:rPr>
          <w:rFonts w:hint="eastAsia" w:ascii="仿宋_GB2312" w:hAnsi="宋体" w:eastAsia="仿宋_GB2312"/>
          <w:sz w:val="32"/>
        </w:rPr>
        <w:t>项</w:t>
      </w:r>
      <w:r>
        <w:rPr>
          <w:rFonts w:hint="eastAsia" w:ascii="仿宋_GB2312" w:eastAsia="仿宋_GB2312"/>
          <w:sz w:val="32"/>
        </w:rPr>
        <w:t>目</w:t>
      </w:r>
      <w:r>
        <w:rPr>
          <w:rFonts w:hint="eastAsia" w:ascii="仿宋_GB2312" w:hAnsi="宋体" w:eastAsia="仿宋_GB2312"/>
          <w:sz w:val="32"/>
        </w:rPr>
        <w:t>劳务</w:t>
      </w:r>
      <w:r>
        <w:rPr>
          <w:rFonts w:hint="eastAsia" w:ascii="仿宋_GB2312" w:eastAsia="仿宋_GB2312"/>
          <w:sz w:val="32"/>
        </w:rPr>
        <w:t>人</w:t>
      </w:r>
      <w:r>
        <w:rPr>
          <w:rFonts w:hint="eastAsia" w:ascii="仿宋_GB2312" w:hAnsi="宋体" w:eastAsia="仿宋_GB2312"/>
          <w:sz w:val="32"/>
        </w:rPr>
        <w:t>员</w:t>
      </w:r>
      <w:r>
        <w:rPr>
          <w:rFonts w:hint="eastAsia" w:ascii="仿宋_GB2312" w:eastAsia="仿宋_GB2312"/>
          <w:sz w:val="32"/>
        </w:rPr>
        <w:t>直接接至目的地，并做好</w:t>
      </w:r>
      <w:r>
        <w:rPr>
          <w:rFonts w:hint="eastAsia" w:ascii="仿宋_GB2312" w:hAnsi="宋体" w:eastAsia="仿宋_GB2312"/>
          <w:sz w:val="32"/>
        </w:rPr>
        <w:t>车辆</w:t>
      </w:r>
      <w:r>
        <w:rPr>
          <w:rFonts w:hint="eastAsia" w:ascii="仿宋_GB2312" w:eastAsia="仿宋_GB2312"/>
          <w:sz w:val="32"/>
        </w:rPr>
        <w:t>消毒和旅途防</w:t>
      </w:r>
      <w:r>
        <w:rPr>
          <w:rFonts w:hint="eastAsia" w:ascii="仿宋_GB2312" w:hAnsi="宋体" w:eastAsia="仿宋_GB2312"/>
          <w:sz w:val="32"/>
        </w:rPr>
        <w:t>护</w:t>
      </w:r>
      <w:r>
        <w:rPr>
          <w:rFonts w:hint="eastAsia" w:ascii="仿宋_GB2312" w:eastAsia="仿宋_GB2312"/>
          <w:sz w:val="32"/>
        </w:rPr>
        <w:t>，防范</w:t>
      </w:r>
      <w:r>
        <w:rPr>
          <w:rFonts w:hint="eastAsia" w:ascii="仿宋_GB2312" w:hAnsi="Times New Roman" w:eastAsia="仿宋_GB2312"/>
          <w:sz w:val="32"/>
        </w:rPr>
        <w:t>疫情</w:t>
      </w:r>
      <w:r>
        <w:rPr>
          <w:rFonts w:hint="eastAsia" w:ascii="仿宋_GB2312" w:hAnsi="宋体" w:eastAsia="仿宋_GB2312"/>
          <w:sz w:val="32"/>
        </w:rPr>
        <w:t>传</w:t>
      </w:r>
      <w:r>
        <w:rPr>
          <w:rFonts w:hint="eastAsia" w:ascii="仿宋_GB2312" w:hAnsi="Times New Roman" w:eastAsia="仿宋_GB2312"/>
          <w:sz w:val="32"/>
        </w:rPr>
        <w:t>播。</w:t>
      </w:r>
    </w:p>
    <w:p>
      <w:pPr>
        <w:pStyle w:val="8"/>
        <w:shd w:val="clear" w:color="auto" w:fill="FFFFFF"/>
        <w:spacing w:line="580" w:lineRule="exact"/>
        <w:ind w:firstLine="640" w:firstLineChars="200"/>
        <w:jc w:val="both"/>
        <w:rPr>
          <w:rFonts w:hint="eastAsia" w:ascii="仿宋_GB2312" w:eastAsia="仿宋_GB2312"/>
          <w:sz w:val="32"/>
        </w:rPr>
      </w:pPr>
      <w:r>
        <w:rPr>
          <w:rFonts w:hint="eastAsia" w:ascii="仿宋_GB2312" w:hAnsi="宋体" w:eastAsia="仿宋_GB2312"/>
          <w:sz w:val="32"/>
          <w:shd w:val="clear" w:color="auto" w:fill="FFFFFF"/>
        </w:rPr>
        <w:t>2．严格全封闭管理，关闭非必要出入口，施工现场必须设置全封闭围挡，并配备保安人员。实施24小时值班和巡逻制度，严禁与本工程无关的人员进入。</w:t>
      </w:r>
    </w:p>
    <w:p>
      <w:pPr>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3．全面推行实名制管理。房屋建筑和市政基础设施工程</w:t>
      </w:r>
      <w:r>
        <w:rPr>
          <w:rFonts w:hint="eastAsia" w:ascii="仿宋_GB2312" w:hAnsi="宋体" w:eastAsia="仿宋_GB2312"/>
          <w:sz w:val="32"/>
          <w:shd w:val="clear" w:color="auto" w:fill="FFFFFF"/>
        </w:rPr>
        <w:t>施工总承包单位应使用成建制劳务队伍，经实名登记后，将有关信息推送至“福建</w:t>
      </w:r>
      <w:r>
        <w:rPr>
          <w:rFonts w:hint="eastAsia" w:ascii="仿宋_GB2312" w:hAnsi="宋体" w:eastAsia="仿宋_GB2312"/>
          <w:sz w:val="32"/>
        </w:rPr>
        <w:t>省建筑劳务实名制管理平台”，复工期间，</w:t>
      </w:r>
      <w:r>
        <w:rPr>
          <w:rFonts w:hint="eastAsia" w:ascii="仿宋_GB2312" w:hAnsi="宋体" w:eastAsia="仿宋_GB2312"/>
          <w:sz w:val="32"/>
          <w:shd w:val="clear" w:color="auto" w:fill="FFFFFF"/>
        </w:rPr>
        <w:t>必须使用</w:t>
      </w:r>
      <w:r>
        <w:rPr>
          <w:rFonts w:hint="eastAsia" w:ascii="仿宋_GB2312" w:hAnsi="宋体" w:eastAsia="仿宋_GB2312"/>
          <w:sz w:val="32"/>
        </w:rPr>
        <w:t>平台实施考勤。</w:t>
      </w:r>
      <w:r>
        <w:rPr>
          <w:rFonts w:hint="eastAsia" w:ascii="仿宋_GB2312" w:eastAsia="仿宋_GB2312"/>
          <w:sz w:val="32"/>
        </w:rPr>
        <w:t>市政园林、交通、水利、港口、电力等建设工程</w:t>
      </w:r>
      <w:r>
        <w:rPr>
          <w:rFonts w:hint="eastAsia" w:ascii="仿宋_GB2312" w:hAnsi="宋体" w:eastAsia="仿宋_GB2312"/>
          <w:sz w:val="32"/>
          <w:shd w:val="clear" w:color="auto" w:fill="FFFFFF"/>
        </w:rPr>
        <w:t>施工总承包单位参照执行。</w:t>
      </w:r>
    </w:p>
    <w:p>
      <w:pPr>
        <w:spacing w:line="580" w:lineRule="exact"/>
        <w:ind w:firstLine="640" w:firstLineChars="200"/>
        <w:rPr>
          <w:rFonts w:hint="eastAsia" w:ascii="仿宋_GB2312" w:eastAsia="仿宋_GB2312"/>
          <w:sz w:val="32"/>
          <w:shd w:val="clear" w:color="auto" w:fill="FFFFFF"/>
        </w:rPr>
      </w:pPr>
      <w:r>
        <w:rPr>
          <w:rFonts w:hint="eastAsia" w:ascii="仿宋_GB2312" w:hAnsi="宋体" w:eastAsia="仿宋_GB2312"/>
          <w:kern w:val="0"/>
          <w:sz w:val="32"/>
          <w:shd w:val="clear" w:color="auto" w:fill="FFFFFF"/>
        </w:rPr>
        <w:t>4．</w:t>
      </w:r>
      <w:r>
        <w:rPr>
          <w:rFonts w:hint="eastAsia" w:ascii="仿宋_GB2312" w:hAnsi="宋体" w:eastAsia="仿宋_GB2312"/>
          <w:sz w:val="32"/>
          <w:shd w:val="clear" w:color="auto" w:fill="FFFFFF"/>
        </w:rPr>
        <w:t>加强工地值班值守，</w:t>
      </w:r>
      <w:r>
        <w:rPr>
          <w:rFonts w:hint="eastAsia" w:ascii="仿宋_GB2312" w:hAnsi="宋体" w:eastAsia="仿宋_GB2312"/>
          <w:kern w:val="0"/>
          <w:sz w:val="32"/>
          <w:shd w:val="clear" w:color="auto" w:fill="FFFFFF"/>
        </w:rPr>
        <w:t>严格实施出入登记</w:t>
      </w:r>
      <w:r>
        <w:rPr>
          <w:rFonts w:hint="eastAsia" w:ascii="仿宋_GB2312" w:hAnsi="宋体" w:eastAsia="仿宋_GB2312"/>
          <w:sz w:val="32"/>
          <w:shd w:val="clear" w:color="auto" w:fill="FFFFFF"/>
        </w:rPr>
        <w:t>。需要外出的，应经项目疫情防控工作组同意。</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5．防疫专管员必须在出入口对进入人员进行测温、登记。落实日常体温监测，每天对从业人员进行不少于2次的体温监测，并作好记录。防疫专管员要配合班组长不间断巡逻施工现场、食堂、宿舍等，及时纠正从业人员的不规范行为。</w:t>
      </w:r>
    </w:p>
    <w:p>
      <w:pPr>
        <w:autoSpaceDE w:val="0"/>
        <w:autoSpaceDN w:val="0"/>
        <w:adjustRightInd w:val="0"/>
        <w:spacing w:line="580" w:lineRule="exact"/>
        <w:ind w:firstLine="640" w:firstLineChars="200"/>
        <w:jc w:val="left"/>
        <w:rPr>
          <w:rFonts w:hint="eastAsia" w:ascii="仿宋_GB2312" w:hAnsi="Times New Roman" w:eastAsia="仿宋_GB2312"/>
          <w:kern w:val="0"/>
          <w:sz w:val="32"/>
        </w:rPr>
      </w:pPr>
      <w:r>
        <w:rPr>
          <w:rFonts w:hint="eastAsia" w:ascii="仿宋_GB2312" w:eastAsia="仿宋_GB2312"/>
          <w:sz w:val="32"/>
          <w:shd w:val="clear" w:color="auto" w:fill="FFFFFF"/>
        </w:rPr>
        <w:t>6．确保环境整洁卫生，防疫专管员每天应对宿舍、办公室、厕所、盥洗区域、食堂、会议室、文体活动室等重点区域进行不少于两次的消毒。</w:t>
      </w:r>
      <w:r>
        <w:rPr>
          <w:rFonts w:hint="eastAsia" w:ascii="仿宋_GB2312" w:hAnsi="Times New Roman" w:eastAsia="仿宋_GB2312"/>
          <w:kern w:val="0"/>
          <w:sz w:val="32"/>
        </w:rPr>
        <w:t>公共</w:t>
      </w:r>
      <w:r>
        <w:rPr>
          <w:rFonts w:hint="eastAsia" w:ascii="仿宋_GB2312" w:eastAsia="仿宋_GB2312"/>
          <w:kern w:val="0"/>
          <w:sz w:val="32"/>
        </w:rPr>
        <w:t>卫</w:t>
      </w:r>
      <w:r>
        <w:rPr>
          <w:rFonts w:hint="eastAsia" w:ascii="仿宋_GB2312" w:hAnsi="Times New Roman" w:eastAsia="仿宋_GB2312"/>
          <w:kern w:val="0"/>
          <w:sz w:val="32"/>
        </w:rPr>
        <w:t>生</w:t>
      </w:r>
      <w:r>
        <w:rPr>
          <w:rFonts w:hint="eastAsia" w:ascii="仿宋_GB2312" w:eastAsia="仿宋_GB2312"/>
          <w:kern w:val="0"/>
          <w:sz w:val="32"/>
        </w:rPr>
        <w:t>间</w:t>
      </w:r>
      <w:r>
        <w:rPr>
          <w:rFonts w:hint="eastAsia" w:ascii="仿宋_GB2312" w:hAnsi="Times New Roman" w:eastAsia="仿宋_GB2312"/>
          <w:kern w:val="0"/>
          <w:sz w:val="32"/>
        </w:rPr>
        <w:t>要</w:t>
      </w:r>
      <w:r>
        <w:rPr>
          <w:rFonts w:hint="eastAsia" w:ascii="仿宋_GB2312" w:eastAsia="仿宋_GB2312"/>
          <w:kern w:val="0"/>
          <w:sz w:val="32"/>
        </w:rPr>
        <w:t>专</w:t>
      </w:r>
      <w:r>
        <w:rPr>
          <w:rFonts w:hint="eastAsia" w:ascii="仿宋_GB2312" w:hAnsi="Times New Roman" w:eastAsia="仿宋_GB2312"/>
          <w:kern w:val="0"/>
          <w:sz w:val="32"/>
        </w:rPr>
        <w:t>人管理，加</w:t>
      </w:r>
      <w:r>
        <w:rPr>
          <w:rFonts w:hint="eastAsia" w:ascii="仿宋_GB2312" w:eastAsia="仿宋_GB2312"/>
          <w:kern w:val="0"/>
          <w:sz w:val="32"/>
        </w:rPr>
        <w:t>强</w:t>
      </w:r>
      <w:r>
        <w:rPr>
          <w:rFonts w:hint="eastAsia" w:ascii="仿宋_GB2312" w:hAnsi="Times New Roman" w:eastAsia="仿宋_GB2312"/>
          <w:kern w:val="0"/>
          <w:sz w:val="32"/>
        </w:rPr>
        <w:t>通</w:t>
      </w:r>
      <w:r>
        <w:rPr>
          <w:rFonts w:hint="eastAsia" w:ascii="仿宋_GB2312" w:eastAsia="仿宋_GB2312"/>
          <w:kern w:val="0"/>
          <w:sz w:val="32"/>
        </w:rPr>
        <w:t>风</w:t>
      </w:r>
      <w:r>
        <w:rPr>
          <w:rFonts w:hint="eastAsia" w:ascii="仿宋_GB2312" w:hAnsi="Times New Roman" w:eastAsia="仿宋_GB2312"/>
          <w:kern w:val="0"/>
          <w:sz w:val="32"/>
        </w:rPr>
        <w:t>、</w:t>
      </w:r>
      <w:r>
        <w:rPr>
          <w:rFonts w:hint="eastAsia" w:ascii="仿宋_GB2312" w:eastAsia="仿宋_GB2312"/>
          <w:kern w:val="0"/>
          <w:sz w:val="32"/>
        </w:rPr>
        <w:t>换</w:t>
      </w:r>
      <w:r>
        <w:rPr>
          <w:rFonts w:hint="eastAsia" w:ascii="仿宋_GB2312" w:hAnsi="Times New Roman" w:eastAsia="仿宋_GB2312"/>
          <w:kern w:val="0"/>
          <w:sz w:val="32"/>
        </w:rPr>
        <w:t>气，保持良好的</w:t>
      </w:r>
      <w:r>
        <w:rPr>
          <w:rFonts w:hint="eastAsia" w:ascii="仿宋_GB2312" w:eastAsia="仿宋_GB2312"/>
          <w:kern w:val="0"/>
          <w:sz w:val="32"/>
        </w:rPr>
        <w:t>环</w:t>
      </w:r>
      <w:r>
        <w:rPr>
          <w:rFonts w:hint="eastAsia" w:ascii="仿宋_GB2312" w:hAnsi="Times New Roman" w:eastAsia="仿宋_GB2312"/>
          <w:kern w:val="0"/>
          <w:sz w:val="32"/>
        </w:rPr>
        <w:t>境</w:t>
      </w:r>
      <w:r>
        <w:rPr>
          <w:rFonts w:hint="eastAsia" w:ascii="仿宋_GB2312" w:eastAsia="仿宋_GB2312"/>
          <w:kern w:val="0"/>
          <w:sz w:val="32"/>
        </w:rPr>
        <w:t>卫</w:t>
      </w:r>
      <w:r>
        <w:rPr>
          <w:rFonts w:hint="eastAsia" w:ascii="仿宋_GB2312" w:hAnsi="Times New Roman" w:eastAsia="仿宋_GB2312"/>
          <w:kern w:val="0"/>
          <w:sz w:val="32"/>
        </w:rPr>
        <w:t>生。</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7．加强物资保障，施工总承包单位负责监督专业分包单位和劳务分包单位配备齐全的防疫物资，包括口罩、红外线测温仪、</w:t>
      </w:r>
      <w:r>
        <w:rPr>
          <w:rFonts w:hint="eastAsia" w:ascii="仿宋_GB2312" w:hAnsi="宋体" w:eastAsia="仿宋_GB2312"/>
          <w:sz w:val="32"/>
        </w:rPr>
        <w:t>体温计、</w:t>
      </w:r>
      <w:r>
        <w:rPr>
          <w:rFonts w:hint="eastAsia" w:ascii="仿宋_GB2312" w:hAnsi="宋体" w:eastAsia="仿宋_GB2312"/>
          <w:sz w:val="32"/>
          <w:shd w:val="clear" w:color="auto" w:fill="FFFFFF"/>
        </w:rPr>
        <w:t>消毒液等。专业分包单位和劳务分包单位未能保障的，由施工总承包单位先行保障。</w:t>
      </w:r>
    </w:p>
    <w:p>
      <w:pPr>
        <w:pStyle w:val="8"/>
        <w:shd w:val="clear" w:color="auto" w:fill="FFFFFF"/>
        <w:spacing w:line="580" w:lineRule="exact"/>
        <w:ind w:firstLine="653"/>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8．施工总承包单位应通过宣传栏、微信群等加强防疫宣传教育，要对所有班组长进行岗前防疫知识培训，让班组长熟练掌握防范病毒传染的措施和方法。各班组长每天作业前也要对班组劳务人员强调防疫注意事项。</w:t>
      </w:r>
    </w:p>
    <w:p>
      <w:pPr>
        <w:pStyle w:val="8"/>
        <w:shd w:val="clear" w:color="auto" w:fill="FFFFFF"/>
        <w:spacing w:line="580" w:lineRule="exact"/>
        <w:ind w:firstLine="653"/>
        <w:jc w:val="both"/>
        <w:rPr>
          <w:rFonts w:hint="eastAsia" w:ascii="仿宋_GB2312" w:hAnsi="宋体" w:eastAsia="仿宋_GB2312"/>
          <w:sz w:val="32"/>
          <w:shd w:val="clear" w:color="auto" w:fill="FFFFFF"/>
        </w:rPr>
      </w:pPr>
      <w:r>
        <w:rPr>
          <w:rFonts w:hint="eastAsia" w:ascii="仿宋_GB2312" w:eastAsia="仿宋_GB2312"/>
          <w:sz w:val="32"/>
          <w:shd w:val="clear" w:color="auto" w:fill="FFFFFF"/>
        </w:rPr>
        <w:t>9．建立疫情日报机制，施工总承包单位</w:t>
      </w:r>
      <w:r>
        <w:rPr>
          <w:rFonts w:hint="eastAsia" w:ascii="仿宋_GB2312" w:eastAsia="仿宋_GB2312"/>
          <w:sz w:val="32"/>
        </w:rPr>
        <w:t>实行每日疫情防控“零</w:t>
      </w:r>
      <w:r>
        <w:rPr>
          <w:rFonts w:hint="eastAsia" w:ascii="仿宋_GB2312" w:hAnsi="宋体" w:eastAsia="仿宋_GB2312"/>
          <w:sz w:val="32"/>
        </w:rPr>
        <w:t>报</w:t>
      </w:r>
      <w:r>
        <w:rPr>
          <w:rFonts w:hint="eastAsia" w:ascii="仿宋_GB2312" w:eastAsia="仿宋_GB2312"/>
          <w:sz w:val="32"/>
        </w:rPr>
        <w:t>告”制度，于每日</w:t>
      </w:r>
      <w:r>
        <w:rPr>
          <w:rFonts w:hint="eastAsia" w:ascii="仿宋_GB2312" w:hAnsi="宋体" w:eastAsia="仿宋_GB2312"/>
          <w:sz w:val="32"/>
          <w:shd w:val="clear" w:color="auto" w:fill="FFFFFF"/>
        </w:rPr>
        <w:t>17：0</w:t>
      </w:r>
      <w:r>
        <w:rPr>
          <w:rFonts w:hint="eastAsia" w:ascii="仿宋_GB2312" w:eastAsia="仿宋_GB2312"/>
          <w:sz w:val="32"/>
          <w:shd w:val="clear" w:color="auto" w:fill="FFFFFF"/>
        </w:rPr>
        <w:t>0</w:t>
      </w:r>
      <w:r>
        <w:rPr>
          <w:rFonts w:hint="eastAsia" w:ascii="仿宋_GB2312" w:eastAsia="仿宋_GB2312"/>
          <w:sz w:val="32"/>
        </w:rPr>
        <w:t xml:space="preserve"> 前向</w:t>
      </w:r>
      <w:r>
        <w:rPr>
          <w:rFonts w:hint="eastAsia" w:ascii="仿宋_GB2312" w:hAnsi="宋体" w:eastAsia="仿宋_GB2312"/>
          <w:sz w:val="32"/>
          <w:shd w:val="clear" w:color="auto" w:fill="FFFFFF"/>
        </w:rPr>
        <w:t>项目所属监管部门报告项目疫情情况，其中</w:t>
      </w:r>
      <w:r>
        <w:rPr>
          <w:rFonts w:hint="eastAsia" w:ascii="仿宋_GB2312" w:hAnsi="宋体" w:eastAsia="仿宋_GB2312"/>
          <w:sz w:val="32"/>
        </w:rPr>
        <w:t>房屋建筑和市政基础设施工程向</w:t>
      </w:r>
      <w:r>
        <w:rPr>
          <w:rFonts w:hint="eastAsia" w:ascii="仿宋_GB2312" w:hAnsi="宋体" w:eastAsia="仿宋_GB2312"/>
          <w:sz w:val="32"/>
          <w:shd w:val="clear" w:color="auto" w:fill="FFFFFF"/>
        </w:rPr>
        <w:t>项目所属各区建设局、市建设工程质量安全站报告。有发现疑似病例等紧急情况的，要立即报告，工地暂停施工，并由属地卫生防疫部门采取措施。</w:t>
      </w:r>
    </w:p>
    <w:p>
      <w:pPr>
        <w:pStyle w:val="8"/>
        <w:shd w:val="clear" w:color="auto" w:fill="FFFFFF"/>
        <w:spacing w:line="580" w:lineRule="exact"/>
        <w:ind w:firstLine="640" w:firstLineChars="200"/>
        <w:jc w:val="both"/>
        <w:rPr>
          <w:rFonts w:hint="eastAsia" w:ascii="黑体" w:hAnsi="黑体" w:eastAsia="黑体"/>
          <w:sz w:val="32"/>
          <w:shd w:val="clear" w:color="auto" w:fill="FFFFFF"/>
        </w:rPr>
      </w:pPr>
      <w:r>
        <w:rPr>
          <w:rFonts w:hint="eastAsia" w:ascii="黑体" w:hAnsi="黑体" w:eastAsia="黑体"/>
          <w:sz w:val="32"/>
          <w:shd w:val="clear" w:color="auto" w:fill="FFFFFF"/>
        </w:rPr>
        <w:t>五、用餐住宿管理</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1．</w:t>
      </w:r>
      <w:r>
        <w:rPr>
          <w:rFonts w:hint="eastAsia" w:ascii="仿宋_GB2312" w:hAnsi="宋体" w:eastAsia="仿宋_GB2312"/>
          <w:sz w:val="32"/>
        </w:rPr>
        <w:t>工地</w:t>
      </w:r>
      <w:r>
        <w:rPr>
          <w:rFonts w:hint="eastAsia" w:ascii="仿宋_GB2312" w:hAnsi="宋体" w:eastAsia="仿宋_GB2312"/>
          <w:sz w:val="32"/>
          <w:shd w:val="clear" w:color="auto" w:fill="FFFFFF"/>
        </w:rPr>
        <w:t>未设立食堂的，施工总承包单位应当选择合法经营的集体用餐配送单位，</w:t>
      </w:r>
      <w:r>
        <w:rPr>
          <w:rFonts w:hint="eastAsia" w:ascii="仿宋_GB2312" w:hAnsi="宋体" w:eastAsia="仿宋_GB2312"/>
          <w:sz w:val="32"/>
        </w:rPr>
        <w:t>实行简约配餐、分散用餐。</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2．</w:t>
      </w:r>
      <w:r>
        <w:rPr>
          <w:rFonts w:hint="eastAsia" w:ascii="仿宋_GB2312" w:hAnsi="宋体" w:eastAsia="仿宋_GB2312"/>
          <w:sz w:val="32"/>
        </w:rPr>
        <w:t>工地</w:t>
      </w:r>
      <w:r>
        <w:rPr>
          <w:rFonts w:hint="eastAsia" w:ascii="仿宋_GB2312" w:hAnsi="宋体" w:eastAsia="仿宋_GB2312"/>
          <w:sz w:val="32"/>
          <w:shd w:val="clear" w:color="auto" w:fill="FFFFFF"/>
        </w:rPr>
        <w:t>设立食堂的，食堂应符合卫生防疫及安全距离要求。</w:t>
      </w:r>
      <w:r>
        <w:rPr>
          <w:rFonts w:hint="eastAsia" w:ascii="仿宋_GB2312" w:hAnsi="宋体" w:eastAsia="仿宋_GB2312"/>
          <w:sz w:val="32"/>
        </w:rPr>
        <w:t>食堂应设置洗手池，配备洗手液、烘干机或一次性纸巾。</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3．食堂尽可能使用标准快餐盒供餐，并</w:t>
      </w:r>
      <w:r>
        <w:rPr>
          <w:rFonts w:hint="eastAsia" w:ascii="仿宋_GB2312" w:hAnsi="宋体" w:eastAsia="仿宋_GB2312"/>
          <w:sz w:val="32"/>
        </w:rPr>
        <w:t>采取错峰分批用餐、分散用餐，严格控制食堂用餐人数，避免人员聚集。增加供餐窗口，加强用餐引导，排队候餐应保持一定距离，避免排长队，</w:t>
      </w:r>
      <w:r>
        <w:rPr>
          <w:rFonts w:hint="eastAsia" w:ascii="仿宋_GB2312" w:hAnsi="宋体" w:eastAsia="仿宋_GB2312"/>
          <w:sz w:val="32"/>
          <w:shd w:val="clear" w:color="auto" w:fill="FFFFFF"/>
        </w:rPr>
        <w:t>防疫专管员应现场监督。</w:t>
      </w:r>
    </w:p>
    <w:p>
      <w:pPr>
        <w:pStyle w:val="8"/>
        <w:shd w:val="clear" w:color="auto" w:fill="FFFFFF"/>
        <w:spacing w:line="580" w:lineRule="exact"/>
        <w:ind w:firstLine="640" w:firstLineChars="200"/>
        <w:jc w:val="both"/>
        <w:rPr>
          <w:rFonts w:hint="eastAsia" w:ascii="仿宋_GB2312" w:eastAsia="仿宋_GB2312"/>
          <w:sz w:val="32"/>
        </w:rPr>
      </w:pPr>
      <w:r>
        <w:rPr>
          <w:rFonts w:hint="eastAsia" w:ascii="仿宋_GB2312" w:hAnsi="宋体" w:eastAsia="仿宋_GB2312"/>
          <w:sz w:val="32"/>
          <w:shd w:val="clear" w:color="auto" w:fill="FFFFFF"/>
        </w:rPr>
        <w:t>4．</w:t>
      </w:r>
      <w:r>
        <w:rPr>
          <w:rFonts w:hint="eastAsia" w:ascii="仿宋_GB2312" w:hAnsi="宋体" w:eastAsia="仿宋_GB2312"/>
          <w:sz w:val="32"/>
        </w:rPr>
        <w:t>强化食堂环境管理，每天对食堂上岗员工进行体温检测，督促做好个人卫生，规范佩戴口罩等卫生防护用品。餐厅要开窗通风，每日消毒，餐具饮具用后及时清洗消毒；严格按照分类管理的有关规定管好餐余垃圾，保持良好的卫生环境。</w:t>
      </w:r>
      <w:r>
        <w:rPr>
          <w:rFonts w:hint="eastAsia" w:ascii="仿宋_GB2312" w:hAnsi="宋体" w:eastAsia="仿宋_GB2312"/>
          <w:sz w:val="32"/>
          <w:shd w:val="clear" w:color="auto" w:fill="FFFFFF"/>
        </w:rPr>
        <w:t>严禁宰杀、食用野生动物。</w:t>
      </w:r>
    </w:p>
    <w:p>
      <w:pPr>
        <w:pStyle w:val="8"/>
        <w:shd w:val="clear" w:color="auto" w:fill="FFFFFF"/>
        <w:spacing w:line="580" w:lineRule="exact"/>
        <w:ind w:firstLine="640" w:firstLineChars="200"/>
        <w:jc w:val="both"/>
        <w:rPr>
          <w:rFonts w:hint="eastAsia" w:ascii="仿宋_GB2312" w:eastAsia="仿宋_GB2312"/>
          <w:sz w:val="32"/>
          <w:shd w:val="clear" w:color="auto" w:fill="FFFFFF"/>
        </w:rPr>
      </w:pPr>
      <w:r>
        <w:rPr>
          <w:rFonts w:hint="eastAsia" w:ascii="仿宋_GB2312" w:hAnsi="宋体" w:eastAsia="仿宋_GB2312"/>
          <w:sz w:val="32"/>
          <w:shd w:val="clear" w:color="auto" w:fill="FFFFFF"/>
        </w:rPr>
        <w:t>5．</w:t>
      </w:r>
      <w:r>
        <w:rPr>
          <w:rFonts w:hint="eastAsia" w:ascii="仿宋_GB2312" w:hAnsi="宋体" w:eastAsia="仿宋_GB2312"/>
          <w:sz w:val="32"/>
        </w:rPr>
        <w:t>进场的劳务人员</w:t>
      </w:r>
      <w:r>
        <w:rPr>
          <w:rFonts w:hint="eastAsia" w:ascii="仿宋_GB2312" w:hAnsi="宋体" w:eastAsia="仿宋_GB2312"/>
          <w:sz w:val="32"/>
          <w:shd w:val="clear" w:color="auto" w:fill="FFFFFF"/>
        </w:rPr>
        <w:t>住宿原则上实行集中居住统一管理，可以利用活动板房、集装箱、帐篷、农村空置“金包银”房屋，以及在满足安全条件下的已完工的主体工程建筑物作为集中居住场所，返厦留观期间，每室不得超过2人。施工总承包单位要制定规章制度，指定专人负责，定期检查卫生情况。宿舍应有可开启式窗户，保持环境整洁卫生，经常保持室内通风，每日进行消毒。确实无法在工程项目生活区集中居住的，施工总承包单位应建档造册并加强跟踪管理，同时报居住地乡</w:t>
      </w:r>
      <w:r>
        <w:rPr>
          <w:rFonts w:hint="eastAsia" w:ascii="仿宋_GB2312" w:hAnsi="宋体" w:eastAsia="仿宋_GB2312"/>
          <w:sz w:val="32"/>
        </w:rPr>
        <w:t>镇（街</w:t>
      </w:r>
      <w:r>
        <w:rPr>
          <w:rFonts w:hint="eastAsia" w:ascii="仿宋_GB2312" w:hAnsi="宋体" w:eastAsia="仿宋_GB2312"/>
          <w:sz w:val="32"/>
          <w:shd w:val="clear" w:color="auto" w:fill="FFFFFF"/>
        </w:rPr>
        <w:t>道</w:t>
      </w:r>
      <w:r>
        <w:rPr>
          <w:rFonts w:hint="eastAsia" w:ascii="仿宋_GB2312" w:hAnsi="宋体" w:eastAsia="仿宋_GB2312"/>
          <w:sz w:val="32"/>
        </w:rPr>
        <w:t>）或村（社区）</w:t>
      </w:r>
      <w:r>
        <w:rPr>
          <w:rFonts w:hint="eastAsia" w:ascii="仿宋_GB2312" w:hAnsi="宋体" w:eastAsia="仿宋_GB2312"/>
          <w:sz w:val="32"/>
          <w:shd w:val="clear" w:color="auto" w:fill="FFFFFF"/>
        </w:rPr>
        <w:t>备案。</w:t>
      </w:r>
    </w:p>
    <w:p>
      <w:pPr>
        <w:spacing w:line="580" w:lineRule="exact"/>
        <w:ind w:firstLine="640" w:firstLineChars="200"/>
        <w:rPr>
          <w:rFonts w:hint="eastAsia" w:ascii="黑体" w:hAnsi="黑体" w:eastAsia="黑体"/>
          <w:kern w:val="0"/>
          <w:sz w:val="32"/>
        </w:rPr>
      </w:pPr>
      <w:r>
        <w:rPr>
          <w:rFonts w:hint="eastAsia" w:ascii="黑体" w:hAnsi="黑体" w:eastAsia="黑体"/>
          <w:kern w:val="0"/>
          <w:sz w:val="32"/>
        </w:rPr>
        <w:t>六、个人卫生健康防护</w:t>
      </w:r>
    </w:p>
    <w:p>
      <w:pPr>
        <w:spacing w:line="580" w:lineRule="exact"/>
        <w:ind w:firstLine="640" w:firstLineChars="200"/>
        <w:rPr>
          <w:rFonts w:hint="eastAsia" w:ascii="仿宋_GB2312" w:eastAsia="仿宋_GB2312"/>
          <w:sz w:val="32"/>
        </w:rPr>
      </w:pPr>
      <w:r>
        <w:rPr>
          <w:rFonts w:hint="eastAsia" w:ascii="仿宋_GB2312" w:hAnsi="宋体" w:eastAsia="仿宋_GB2312"/>
          <w:kern w:val="0"/>
          <w:sz w:val="32"/>
          <w:shd w:val="clear" w:color="auto" w:fill="FFFFFF"/>
        </w:rPr>
        <w:t>1．从业人员工作期间应落实个人防护要求，施工现场劳务人员在有限空间和人员聚集作业时应佩戴口罩，并保持适当距离。要</w:t>
      </w:r>
      <w:r>
        <w:rPr>
          <w:rFonts w:hint="eastAsia" w:ascii="仿宋_GB2312" w:hAnsi="宋体" w:eastAsia="仿宋_GB2312"/>
          <w:sz w:val="32"/>
        </w:rPr>
        <w:t>勤洗手，勤消毒，防止感染。</w:t>
      </w:r>
    </w:p>
    <w:p>
      <w:pPr>
        <w:spacing w:line="580" w:lineRule="exact"/>
        <w:ind w:firstLine="640" w:firstLineChars="200"/>
        <w:rPr>
          <w:rFonts w:hint="eastAsia" w:ascii="仿宋_GB2312" w:eastAsia="仿宋_GB2312"/>
          <w:sz w:val="32"/>
        </w:rPr>
      </w:pPr>
      <w:r>
        <w:rPr>
          <w:rFonts w:hint="eastAsia" w:ascii="仿宋_GB2312" w:hAnsi="宋体" w:eastAsia="仿宋_GB2312"/>
          <w:kern w:val="0"/>
          <w:sz w:val="32"/>
          <w:shd w:val="clear" w:color="auto" w:fill="FFFFFF"/>
        </w:rPr>
        <w:t>2．</w:t>
      </w:r>
      <w:r>
        <w:rPr>
          <w:rFonts w:hint="eastAsia" w:ascii="仿宋_GB2312" w:hAnsi="宋体" w:eastAsia="仿宋_GB2312"/>
          <w:sz w:val="32"/>
        </w:rPr>
        <w:t>从省外来厦的从业人员，应主动接受机场、铁路、长途客运及道路入厦检查站的身份登记、体温检测等；抵达居住地后应主动向所在单位、</w:t>
      </w:r>
      <w:r>
        <w:rPr>
          <w:rFonts w:hint="eastAsia" w:ascii="仿宋_GB2312" w:hAnsi="宋体" w:eastAsia="仿宋_GB2312"/>
          <w:sz w:val="32"/>
          <w:shd w:val="clear" w:color="auto" w:fill="FFFFFF"/>
        </w:rPr>
        <w:t>乡</w:t>
      </w:r>
      <w:r>
        <w:rPr>
          <w:rFonts w:hint="eastAsia" w:ascii="仿宋_GB2312" w:hAnsi="宋体" w:eastAsia="仿宋_GB2312"/>
          <w:sz w:val="32"/>
        </w:rPr>
        <w:t>镇（街</w:t>
      </w:r>
      <w:r>
        <w:rPr>
          <w:rFonts w:hint="eastAsia" w:ascii="仿宋_GB2312" w:hAnsi="宋体" w:eastAsia="仿宋_GB2312"/>
          <w:sz w:val="32"/>
          <w:shd w:val="clear" w:color="auto" w:fill="FFFFFF"/>
        </w:rPr>
        <w:t>道</w:t>
      </w:r>
      <w:r>
        <w:rPr>
          <w:rFonts w:hint="eastAsia" w:ascii="仿宋_GB2312" w:hAnsi="宋体" w:eastAsia="仿宋_GB2312"/>
          <w:sz w:val="32"/>
        </w:rPr>
        <w:t>）或村（社区）报告，出现不适症状，应佩戴口罩及时就近就医。</w:t>
      </w:r>
    </w:p>
    <w:p>
      <w:pPr>
        <w:spacing w:line="580" w:lineRule="exact"/>
        <w:ind w:firstLine="640" w:firstLineChars="200"/>
        <w:rPr>
          <w:rFonts w:hint="eastAsia" w:ascii="仿宋_GB2312" w:eastAsia="仿宋_GB2312"/>
          <w:sz w:val="32"/>
        </w:rPr>
      </w:pPr>
      <w:r>
        <w:rPr>
          <w:rFonts w:hint="eastAsia" w:ascii="仿宋_GB2312" w:hAnsi="宋体" w:eastAsia="仿宋_GB2312"/>
          <w:kern w:val="0"/>
          <w:sz w:val="32"/>
          <w:shd w:val="clear" w:color="auto" w:fill="FFFFFF"/>
        </w:rPr>
        <w:t>3．从业人员要如实</w:t>
      </w:r>
      <w:r>
        <w:rPr>
          <w:rFonts w:hint="eastAsia" w:ascii="仿宋_GB2312" w:hAnsi="宋体" w:eastAsia="仿宋_GB2312"/>
          <w:sz w:val="32"/>
        </w:rPr>
        <w:t>填报《厦门市</w:t>
      </w:r>
      <w:r>
        <w:rPr>
          <w:rFonts w:hint="eastAsia" w:ascii="仿宋_GB2312" w:hAnsi="宋体" w:eastAsia="仿宋_GB2312"/>
          <w:kern w:val="0"/>
          <w:sz w:val="32"/>
          <w:shd w:val="clear" w:color="auto" w:fill="FFFFFF"/>
        </w:rPr>
        <w:t>建设工程从业人员健康登记卡</w:t>
      </w:r>
      <w:r>
        <w:rPr>
          <w:rFonts w:hint="eastAsia" w:ascii="仿宋_GB2312" w:hAnsi="宋体" w:eastAsia="仿宋_GB2312"/>
          <w:sz w:val="32"/>
        </w:rPr>
        <w:t>》（详见附件3），</w:t>
      </w:r>
      <w:r>
        <w:rPr>
          <w:rFonts w:hint="eastAsia" w:ascii="仿宋_GB2312" w:hAnsi="宋体" w:eastAsia="仿宋_GB2312"/>
          <w:kern w:val="0"/>
          <w:sz w:val="32"/>
          <w:shd w:val="clear" w:color="auto" w:fill="FFFFFF"/>
        </w:rPr>
        <w:t>施工总承包单位要造册建档</w:t>
      </w:r>
      <w:r>
        <w:rPr>
          <w:rFonts w:hint="eastAsia" w:ascii="仿宋_GB2312" w:hAnsi="宋体" w:eastAsia="仿宋_GB2312"/>
          <w:sz w:val="32"/>
        </w:rPr>
        <w:t>，对瞒报个人健康信息的，将严肃追究相关人员责任。</w:t>
      </w:r>
    </w:p>
    <w:p>
      <w:pPr>
        <w:spacing w:line="580" w:lineRule="exact"/>
        <w:ind w:firstLine="640" w:firstLineChars="200"/>
        <w:rPr>
          <w:rFonts w:hint="eastAsia" w:ascii="仿宋_GB2312" w:eastAsia="仿宋_GB2312"/>
          <w:sz w:val="32"/>
        </w:rPr>
      </w:pPr>
      <w:r>
        <w:rPr>
          <w:rFonts w:hint="eastAsia" w:ascii="仿宋_GB2312" w:hAnsi="宋体" w:eastAsia="仿宋_GB2312"/>
          <w:sz w:val="32"/>
        </w:rPr>
        <w:t>4．从业人员之间不握手、不递烟、不递茶、不递水，不聚集聊天、</w:t>
      </w:r>
      <w:r>
        <w:rPr>
          <w:rFonts w:hint="eastAsia" w:ascii="仿宋_GB2312" w:hAnsi="宋体" w:eastAsia="仿宋_GB2312"/>
          <w:kern w:val="0"/>
          <w:sz w:val="32"/>
          <w:shd w:val="clear" w:color="auto" w:fill="FFFFFF"/>
        </w:rPr>
        <w:t>不打牌、不打麻将。</w:t>
      </w:r>
    </w:p>
    <w:p>
      <w:pPr>
        <w:spacing w:line="580" w:lineRule="exact"/>
        <w:ind w:firstLine="640" w:firstLineChars="200"/>
        <w:rPr>
          <w:rFonts w:hint="eastAsia" w:ascii="黑体" w:hAnsi="黑体" w:eastAsia="黑体"/>
          <w:sz w:val="32"/>
          <w:shd w:val="clear" w:color="auto" w:fill="FFFFFF"/>
        </w:rPr>
      </w:pPr>
      <w:r>
        <w:rPr>
          <w:rFonts w:hint="eastAsia" w:ascii="黑体" w:hAnsi="黑体" w:eastAsia="黑体"/>
          <w:kern w:val="0"/>
          <w:sz w:val="32"/>
        </w:rPr>
        <w:t>七、监督管理</w:t>
      </w:r>
    </w:p>
    <w:p>
      <w:pPr>
        <w:spacing w:line="580" w:lineRule="exact"/>
        <w:ind w:firstLine="640" w:firstLineChars="200"/>
        <w:rPr>
          <w:rFonts w:hint="eastAsia" w:ascii="仿宋_GB2312" w:hAnsi="宋体" w:eastAsia="仿宋_GB2312"/>
          <w:kern w:val="0"/>
          <w:sz w:val="32"/>
          <w:shd w:val="clear" w:color="auto" w:fill="FFFFFF"/>
        </w:rPr>
      </w:pPr>
      <w:r>
        <w:rPr>
          <w:rFonts w:hint="eastAsia" w:ascii="仿宋_GB2312" w:hAnsi="宋体" w:eastAsia="仿宋_GB2312"/>
          <w:sz w:val="32"/>
        </w:rPr>
        <w:t>1．建设工程监管部门要组织成立巡查小组，通过现场抽查、远程视频巡查等方式，对已复工的工程项目实施抽查，并将防控措施落实情况纳入各方责任主体信用评价监管范围。</w:t>
      </w:r>
    </w:p>
    <w:p>
      <w:pPr>
        <w:spacing w:line="580" w:lineRule="exact"/>
        <w:ind w:firstLine="640" w:firstLineChars="200"/>
        <w:rPr>
          <w:rFonts w:hint="eastAsia" w:ascii="仿宋_GB2312" w:eastAsia="仿宋_GB2312"/>
          <w:sz w:val="32"/>
        </w:rPr>
      </w:pPr>
      <w:r>
        <w:rPr>
          <w:rFonts w:hint="eastAsia" w:ascii="仿宋_GB2312" w:hAnsi="宋体" w:eastAsia="仿宋_GB2312"/>
          <w:sz w:val="32"/>
        </w:rPr>
        <w:t>2．建设工程监管部门应加强应急值守，实施24小时值班制度，及时了解掌握所监管工程项目疫情情况。对发生疫情的项目，第一时间报告属地卫生防疫部门。</w:t>
      </w:r>
    </w:p>
    <w:p>
      <w:pPr>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3．各企业、各项目部要结合实际情况，参照本手册，制订实施具体防控措施，切实做到有效防控，有序复工，分类管理，精准施策。</w:t>
      </w:r>
    </w:p>
    <w:p>
      <w:pPr>
        <w:spacing w:line="580" w:lineRule="exact"/>
        <w:ind w:firstLine="640" w:firstLineChars="200"/>
        <w:rPr>
          <w:rFonts w:hint="eastAsia" w:ascii="仿宋_GB2312" w:hAnsi="宋体" w:eastAsia="仿宋_GB2312"/>
          <w:sz w:val="32"/>
        </w:rPr>
      </w:pPr>
    </w:p>
    <w:p>
      <w:pPr>
        <w:spacing w:line="580" w:lineRule="exact"/>
        <w:ind w:firstLine="640" w:firstLineChars="200"/>
        <w:rPr>
          <w:rFonts w:hint="eastAsia" w:ascii="仿宋_GB2312" w:hAnsi="宋体" w:eastAsia="仿宋_GB2312"/>
          <w:sz w:val="32"/>
        </w:rPr>
      </w:pPr>
    </w:p>
    <w:p>
      <w:pPr>
        <w:spacing w:line="500" w:lineRule="exact"/>
        <w:rPr>
          <w:rFonts w:hint="eastAsia" w:ascii="仿宋_GB2312" w:eastAsia="仿宋_GB2312"/>
          <w:sz w:val="36"/>
        </w:rPr>
      </w:pPr>
      <w:r>
        <w:rPr>
          <w:rFonts w:hint="eastAsia" w:ascii="仿宋_GB2312" w:hAnsi="宋体" w:eastAsia="仿宋_GB2312"/>
          <w:kern w:val="0"/>
          <w:sz w:val="32"/>
        </w:rPr>
        <w:t>附件1</w:t>
      </w:r>
    </w:p>
    <w:p>
      <w:pPr>
        <w:spacing w:line="500" w:lineRule="exact"/>
        <w:jc w:val="center"/>
        <w:rPr>
          <w:rFonts w:hint="eastAsia" w:ascii="黑体" w:hAnsi="黑体" w:eastAsia="黑体"/>
          <w:kern w:val="0"/>
          <w:sz w:val="36"/>
        </w:rPr>
      </w:pPr>
      <w:r>
        <w:rPr>
          <w:rFonts w:hint="eastAsia" w:ascii="黑体" w:hAnsi="黑体" w:eastAsia="黑体"/>
          <w:kern w:val="0"/>
          <w:sz w:val="36"/>
        </w:rPr>
        <w:t>厦门市</w:t>
      </w:r>
      <w:r>
        <w:rPr>
          <w:rFonts w:hint="eastAsia" w:ascii="黑体" w:hAnsi="黑体" w:eastAsia="黑体"/>
          <w:sz w:val="36"/>
        </w:rPr>
        <w:t>建设工程</w:t>
      </w:r>
      <w:r>
        <w:rPr>
          <w:rFonts w:hint="eastAsia" w:ascii="黑体" w:hAnsi="黑体" w:eastAsia="黑体"/>
          <w:kern w:val="0"/>
          <w:sz w:val="36"/>
        </w:rPr>
        <w:t>开工复工备案表</w:t>
      </w:r>
    </w:p>
    <w:p>
      <w:pPr>
        <w:spacing w:line="500" w:lineRule="exact"/>
        <w:rPr>
          <w:rFonts w:hint="eastAsia" w:ascii="仿宋_GB2312" w:eastAsia="仿宋_GB2312"/>
          <w:sz w:val="28"/>
        </w:rPr>
      </w:pPr>
      <w:r>
        <w:rPr>
          <w:rFonts w:hint="eastAsia" w:ascii="仿宋_GB2312" w:hAnsi="宋体" w:eastAsia="仿宋_GB2312"/>
          <w:kern w:val="0"/>
          <w:sz w:val="28"/>
        </w:rPr>
        <w:t>施工总承包单位：                        填报时间：  年  月  日</w:t>
      </w:r>
    </w:p>
    <w:tbl>
      <w:tblPr>
        <w:tblStyle w:val="9"/>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48"/>
        <w:gridCol w:w="1272"/>
        <w:gridCol w:w="720"/>
        <w:gridCol w:w="2520"/>
        <w:gridCol w:w="720"/>
        <w:gridCol w:w="456"/>
        <w:gridCol w:w="632"/>
        <w:gridCol w:w="632"/>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8" w:hRule="atLeast"/>
        </w:trPr>
        <w:tc>
          <w:tcPr>
            <w:tcW w:w="189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工程名称</w:t>
            </w:r>
          </w:p>
        </w:tc>
        <w:tc>
          <w:tcPr>
            <w:tcW w:w="5688"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189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eastAsia="仿宋_GB2312"/>
                <w:sz w:val="28"/>
              </w:rPr>
              <w:t>施工类别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89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5688"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hAnsi="宋体" w:eastAsia="仿宋_GB2312"/>
                <w:sz w:val="28"/>
              </w:rPr>
              <w:t>□</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hAnsi="宋体" w:eastAsia="仿宋_GB2312"/>
                <w:sz w:val="28"/>
              </w:rPr>
              <w:t>□</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hAnsi="宋体" w:eastAsia="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18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项目地址</w:t>
            </w:r>
          </w:p>
        </w:tc>
        <w:tc>
          <w:tcPr>
            <w:tcW w:w="568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6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eastAsia="仿宋_GB2312"/>
                <w:sz w:val="28"/>
              </w:rPr>
              <w:t>房建工程</w:t>
            </w:r>
          </w:p>
        </w:tc>
        <w:tc>
          <w:tcPr>
            <w:tcW w:w="6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eastAsia="仿宋_GB2312"/>
                <w:sz w:val="28"/>
              </w:rPr>
              <w:t>市政工程</w:t>
            </w:r>
          </w:p>
        </w:tc>
        <w:tc>
          <w:tcPr>
            <w:tcW w:w="6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hint="eastAsia" w:ascii="仿宋_GB2312" w:eastAsia="仿宋_GB2312"/>
                <w:sz w:val="28"/>
              </w:rPr>
            </w:pPr>
            <w:r>
              <w:rPr>
                <w:rFonts w:hint="eastAsia" w:ascii="仿宋_GB2312" w:eastAsia="仿宋_GB2312"/>
                <w:sz w:val="28"/>
              </w:rPr>
              <w:t>其他工程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3" w:hRule="atLeast"/>
        </w:trPr>
        <w:tc>
          <w:tcPr>
            <w:tcW w:w="18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属地政府</w:t>
            </w:r>
          </w:p>
        </w:tc>
        <w:tc>
          <w:tcPr>
            <w:tcW w:w="568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ind w:firstLine="840" w:firstLineChars="300"/>
              <w:jc w:val="center"/>
              <w:rPr>
                <w:rFonts w:hint="eastAsia" w:ascii="仿宋_GB2312" w:eastAsia="仿宋_GB2312"/>
                <w:sz w:val="28"/>
              </w:rPr>
            </w:pPr>
            <w:r>
              <w:rPr>
                <w:rFonts w:hint="eastAsia" w:ascii="仿宋_GB2312" w:eastAsia="仿宋_GB2312"/>
                <w:sz w:val="28"/>
              </w:rPr>
              <w:t>区      镇（街）      村（社区）</w:t>
            </w:r>
          </w:p>
        </w:tc>
        <w:tc>
          <w:tcPr>
            <w:tcW w:w="6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6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c>
          <w:tcPr>
            <w:tcW w:w="6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71" w:hRule="atLeast"/>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预防措施自查情况</w:t>
            </w:r>
          </w:p>
        </w:tc>
        <w:tc>
          <w:tcPr>
            <w:tcW w:w="883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400" w:lineRule="exact"/>
              <w:jc w:val="left"/>
              <w:rPr>
                <w:rFonts w:hint="eastAsia" w:ascii="仿宋_GB2312" w:eastAsia="仿宋_GB2312"/>
                <w:sz w:val="28"/>
              </w:rPr>
            </w:pPr>
            <w:r>
              <w:rPr>
                <w:rFonts w:hint="eastAsia" w:ascii="仿宋_GB2312" w:hAnsi="宋体" w:eastAsia="仿宋_GB2312"/>
                <w:sz w:val="28"/>
              </w:rPr>
              <w:t>□1.已通过微信、电话、书面资料等方式向项目所有人员宣传学习国家和省、市、区关于新型肺炎防控相关精神及防控知识，切实提高每个员工的防范意识。</w:t>
            </w:r>
          </w:p>
          <w:p>
            <w:pPr>
              <w:autoSpaceDE w:val="0"/>
              <w:autoSpaceDN w:val="0"/>
              <w:adjustRightInd w:val="0"/>
              <w:spacing w:line="400" w:lineRule="exact"/>
              <w:jc w:val="left"/>
              <w:rPr>
                <w:rFonts w:hint="eastAsia" w:ascii="仿宋_GB2312" w:eastAsia="仿宋_GB2312"/>
                <w:sz w:val="28"/>
              </w:rPr>
            </w:pPr>
            <w:r>
              <w:rPr>
                <w:rFonts w:hint="eastAsia" w:ascii="仿宋_GB2312" w:hAnsi="宋体" w:eastAsia="仿宋_GB2312"/>
                <w:sz w:val="28"/>
              </w:rPr>
              <w:t>□2.已认真做好口罩、</w:t>
            </w:r>
            <w:r>
              <w:rPr>
                <w:rFonts w:hint="eastAsia" w:ascii="仿宋_GB2312" w:hAnsi="宋体" w:eastAsia="仿宋_GB2312"/>
                <w:sz w:val="28"/>
                <w:shd w:val="clear" w:color="auto" w:fill="FFFFFF"/>
              </w:rPr>
              <w:t>红外线测温仪、</w:t>
            </w:r>
            <w:r>
              <w:rPr>
                <w:rFonts w:hint="eastAsia" w:ascii="仿宋_GB2312" w:hAnsi="宋体" w:eastAsia="仿宋_GB2312"/>
                <w:sz w:val="28"/>
              </w:rPr>
              <w:t>体温计、</w:t>
            </w:r>
            <w:r>
              <w:rPr>
                <w:rFonts w:hint="eastAsia" w:ascii="仿宋_GB2312" w:hAnsi="宋体" w:eastAsia="仿宋_GB2312"/>
                <w:sz w:val="28"/>
                <w:shd w:val="clear" w:color="auto" w:fill="FFFFFF"/>
              </w:rPr>
              <w:t>消毒液</w:t>
            </w:r>
            <w:r>
              <w:rPr>
                <w:rFonts w:hint="eastAsia" w:ascii="仿宋_GB2312" w:hAnsi="宋体" w:eastAsia="仿宋_GB2312"/>
                <w:sz w:val="28"/>
              </w:rPr>
              <w:t>等疫情防控相关医疗物品、物资储备工作。</w:t>
            </w:r>
          </w:p>
          <w:p>
            <w:pPr>
              <w:autoSpaceDE w:val="0"/>
              <w:autoSpaceDN w:val="0"/>
              <w:adjustRightInd w:val="0"/>
              <w:spacing w:line="400" w:lineRule="exact"/>
              <w:jc w:val="left"/>
              <w:rPr>
                <w:rFonts w:hint="eastAsia" w:ascii="仿宋_GB2312" w:eastAsia="仿宋_GB2312"/>
                <w:sz w:val="28"/>
              </w:rPr>
            </w:pPr>
            <w:r>
              <w:rPr>
                <w:rFonts w:hint="eastAsia" w:ascii="仿宋_GB2312" w:hAnsi="宋体" w:eastAsia="仿宋_GB2312"/>
                <w:sz w:val="28"/>
              </w:rPr>
              <w:t>□3.已做好返岗人员的信息登记工作，每名返岗人员已如实填报《厦门市建设工程从业人员健康登记卡》。</w:t>
            </w:r>
          </w:p>
          <w:p>
            <w:pPr>
              <w:autoSpaceDE w:val="0"/>
              <w:autoSpaceDN w:val="0"/>
              <w:adjustRightInd w:val="0"/>
              <w:spacing w:line="400" w:lineRule="exact"/>
              <w:jc w:val="left"/>
              <w:rPr>
                <w:rFonts w:hint="eastAsia" w:ascii="仿宋_GB2312" w:eastAsia="仿宋_GB2312"/>
                <w:sz w:val="28"/>
              </w:rPr>
            </w:pPr>
            <w:r>
              <w:rPr>
                <w:rFonts w:hint="eastAsia" w:ascii="仿宋_GB2312" w:hAnsi="宋体" w:eastAsia="仿宋_GB2312"/>
                <w:sz w:val="28"/>
              </w:rPr>
              <w:t>□4.已提前做好办公区、生产及作业场地、宿舍和餐厅等人员集聚区域的消毒消杀工作，并每天定期消毒消杀，具备相关凭证、影像资料等。</w:t>
            </w:r>
          </w:p>
          <w:p>
            <w:pPr>
              <w:autoSpaceDE w:val="0"/>
              <w:autoSpaceDN w:val="0"/>
              <w:adjustRightInd w:val="0"/>
              <w:spacing w:line="400" w:lineRule="exact"/>
              <w:jc w:val="left"/>
              <w:rPr>
                <w:rFonts w:hint="eastAsia" w:ascii="仿宋_GB2312" w:eastAsia="仿宋_GB2312"/>
                <w:sz w:val="28"/>
              </w:rPr>
            </w:pPr>
            <w:r>
              <w:rPr>
                <w:rFonts w:hint="eastAsia" w:ascii="仿宋_GB2312" w:hAnsi="宋体" w:eastAsia="仿宋_GB2312"/>
                <w:sz w:val="28"/>
              </w:rPr>
              <w:t>□5.已制定详细的开工复工方案，</w:t>
            </w:r>
            <w:r>
              <w:rPr>
                <w:rFonts w:hint="eastAsia" w:ascii="仿宋_GB2312" w:hAnsi="宋体" w:eastAsia="仿宋_GB2312"/>
                <w:sz w:val="28"/>
                <w:shd w:val="clear" w:color="auto" w:fill="FFFFFF"/>
              </w:rPr>
              <w:t>项目应成立疫情防控工作组，并加强工地值班值守，严格实施出入登记。</w:t>
            </w:r>
          </w:p>
          <w:p>
            <w:pPr>
              <w:spacing w:line="400" w:lineRule="exact"/>
              <w:rPr>
                <w:rFonts w:hint="eastAsia" w:ascii="仿宋_GB2312" w:eastAsia="仿宋_GB2312"/>
                <w:sz w:val="28"/>
              </w:rPr>
            </w:pPr>
            <w:r>
              <w:rPr>
                <w:rFonts w:hint="eastAsia" w:ascii="仿宋_GB2312" w:hAnsi="宋体" w:eastAsia="仿宋_GB2312"/>
                <w:sz w:val="28"/>
              </w:rPr>
              <w:t>□6.工地已做好疫情防控相关措施，具备开工复工条件。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7" w:hRule="atLeast"/>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施工总承包单位</w:t>
            </w:r>
          </w:p>
        </w:tc>
        <w:tc>
          <w:tcPr>
            <w:tcW w:w="2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rPr>
                <w:rFonts w:hint="eastAsia" w:ascii="仿宋_GB2312" w:eastAsia="仿宋_GB2312"/>
                <w:sz w:val="28"/>
              </w:rPr>
            </w:pPr>
            <w:r>
              <w:rPr>
                <w:rFonts w:hint="eastAsia" w:ascii="仿宋_GB2312" w:eastAsia="仿宋_GB2312"/>
                <w:sz w:val="28"/>
              </w:rPr>
              <w:t>项目经理：</w:t>
            </w: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联系电话：</w:t>
            </w: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jc w:val="center"/>
              <w:rPr>
                <w:rFonts w:hint="eastAsia" w:ascii="仿宋_GB2312" w:eastAsia="仿宋_GB2312"/>
                <w:sz w:val="28"/>
              </w:rPr>
            </w:pPr>
            <w:r>
              <w:rPr>
                <w:rFonts w:hint="eastAsia" w:ascii="仿宋_GB2312" w:eastAsia="仿宋_GB2312"/>
                <w:sz w:val="28"/>
              </w:rPr>
              <w:t xml:space="preserve">     （公章）</w:t>
            </w:r>
          </w:p>
          <w:p>
            <w:pPr>
              <w:spacing w:line="500" w:lineRule="exact"/>
              <w:jc w:val="center"/>
              <w:rPr>
                <w:rFonts w:hint="eastAsia" w:ascii="仿宋_GB2312" w:eastAsia="仿宋_GB2312"/>
                <w:sz w:val="28"/>
              </w:rPr>
            </w:pPr>
            <w:r>
              <w:rPr>
                <w:rFonts w:hint="eastAsia" w:ascii="仿宋_GB2312" w:eastAsia="仿宋_GB2312"/>
                <w:sz w:val="28"/>
              </w:rPr>
              <w:t xml:space="preserve">     年  月  日</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监理单位</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rPr>
                <w:rFonts w:hint="eastAsia" w:ascii="仿宋_GB2312" w:eastAsia="仿宋_GB2312"/>
                <w:sz w:val="28"/>
              </w:rPr>
            </w:pPr>
            <w:r>
              <w:rPr>
                <w:rFonts w:hint="eastAsia" w:ascii="仿宋_GB2312" w:eastAsia="仿宋_GB2312"/>
                <w:sz w:val="28"/>
              </w:rPr>
              <w:t>项目总监：</w:t>
            </w: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联系电话：</w:t>
            </w: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jc w:val="center"/>
              <w:rPr>
                <w:rFonts w:hint="eastAsia" w:ascii="仿宋_GB2312" w:eastAsia="仿宋_GB2312"/>
                <w:sz w:val="28"/>
              </w:rPr>
            </w:pPr>
            <w:r>
              <w:rPr>
                <w:rFonts w:hint="eastAsia" w:ascii="仿宋_GB2312" w:eastAsia="仿宋_GB2312"/>
                <w:sz w:val="28"/>
              </w:rPr>
              <w:t xml:space="preserve">     （公章）</w:t>
            </w:r>
          </w:p>
          <w:p>
            <w:pPr>
              <w:spacing w:line="500" w:lineRule="exact"/>
              <w:jc w:val="center"/>
              <w:rPr>
                <w:rFonts w:hint="eastAsia" w:ascii="仿宋_GB2312" w:eastAsia="仿宋_GB2312"/>
                <w:sz w:val="28"/>
              </w:rPr>
            </w:pPr>
            <w:r>
              <w:rPr>
                <w:rFonts w:hint="eastAsia" w:ascii="仿宋_GB2312" w:eastAsia="仿宋_GB2312"/>
                <w:sz w:val="28"/>
              </w:rPr>
              <w:t xml:space="preserve">     年  月  日</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建设（代建）单位</w:t>
            </w:r>
          </w:p>
        </w:tc>
        <w:tc>
          <w:tcPr>
            <w:tcW w:w="23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rPr>
                <w:rFonts w:hint="eastAsia" w:ascii="仿宋_GB2312" w:eastAsia="仿宋_GB2312"/>
                <w:sz w:val="28"/>
              </w:rPr>
            </w:pPr>
            <w:r>
              <w:rPr>
                <w:rFonts w:hint="eastAsia" w:ascii="仿宋_GB2312" w:eastAsia="仿宋_GB2312"/>
                <w:sz w:val="28"/>
              </w:rPr>
              <w:t>项目负责人：</w:t>
            </w: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联系电话：</w:t>
            </w: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jc w:val="center"/>
              <w:rPr>
                <w:rFonts w:hint="eastAsia" w:ascii="仿宋_GB2312" w:eastAsia="仿宋_GB2312"/>
                <w:sz w:val="28"/>
              </w:rPr>
            </w:pPr>
            <w:r>
              <w:rPr>
                <w:rFonts w:hint="eastAsia" w:ascii="仿宋_GB2312" w:eastAsia="仿宋_GB2312"/>
                <w:sz w:val="28"/>
              </w:rPr>
              <w:t xml:space="preserve">     （公章）</w:t>
            </w:r>
          </w:p>
          <w:p>
            <w:pPr>
              <w:spacing w:line="500" w:lineRule="exact"/>
              <w:jc w:val="center"/>
              <w:rPr>
                <w:rFonts w:hint="eastAsia"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9" w:hRule="atLeast"/>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jc w:val="center"/>
              <w:rPr>
                <w:rFonts w:hint="eastAsia" w:ascii="仿宋_GB2312" w:eastAsia="仿宋_GB2312"/>
                <w:sz w:val="28"/>
              </w:rPr>
            </w:pPr>
            <w:r>
              <w:rPr>
                <w:rFonts w:hint="eastAsia" w:ascii="仿宋_GB2312" w:eastAsia="仿宋_GB2312"/>
                <w:sz w:val="28"/>
              </w:rPr>
              <w:t>备注</w:t>
            </w:r>
          </w:p>
        </w:tc>
        <w:tc>
          <w:tcPr>
            <w:tcW w:w="883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00" w:lineRule="exact"/>
              <w:rPr>
                <w:rFonts w:hint="eastAsia" w:ascii="仿宋_GB2312" w:eastAsia="仿宋_GB2312"/>
                <w:sz w:val="28"/>
              </w:rPr>
            </w:pPr>
            <w:r>
              <w:rPr>
                <w:rFonts w:hint="eastAsia" w:ascii="仿宋_GB2312" w:hAnsi="Times New Roman" w:eastAsia="仿宋_GB2312"/>
                <w:sz w:val="28"/>
              </w:rPr>
              <w:t>本表一式五份，施工总承包</w:t>
            </w:r>
            <w:r>
              <w:rPr>
                <w:rFonts w:hint="eastAsia" w:ascii="仿宋_GB2312" w:hAnsi="宋体" w:eastAsia="仿宋_GB2312"/>
                <w:sz w:val="28"/>
              </w:rPr>
              <w:t>单</w:t>
            </w:r>
            <w:r>
              <w:rPr>
                <w:rFonts w:hint="eastAsia" w:ascii="仿宋_GB2312" w:hAnsi="Times New Roman" w:eastAsia="仿宋_GB2312"/>
                <w:sz w:val="28"/>
              </w:rPr>
              <w:t>位、监理单位、建设（代建）单位、监管部</w:t>
            </w:r>
            <w:r>
              <w:rPr>
                <w:rFonts w:hint="eastAsia" w:ascii="仿宋_GB2312" w:hAnsi="宋体" w:eastAsia="仿宋_GB2312"/>
                <w:sz w:val="28"/>
              </w:rPr>
              <w:t>门</w:t>
            </w:r>
            <w:r>
              <w:rPr>
                <w:rFonts w:hint="eastAsia" w:ascii="仿宋_GB2312" w:hAnsi="Times New Roman" w:eastAsia="仿宋_GB2312"/>
                <w:sz w:val="28"/>
              </w:rPr>
              <w:t>、属地政府(</w:t>
            </w:r>
            <w:r>
              <w:rPr>
                <w:rFonts w:hint="eastAsia" w:ascii="仿宋_GB2312" w:hAnsi="宋体" w:eastAsia="仿宋_GB2312"/>
                <w:sz w:val="28"/>
              </w:rPr>
              <w:t>镇(</w:t>
            </w:r>
            <w:r>
              <w:rPr>
                <w:rFonts w:hint="eastAsia" w:ascii="仿宋_GB2312" w:hAnsi="Times New Roman" w:eastAsia="仿宋_GB2312"/>
                <w:sz w:val="28"/>
              </w:rPr>
              <w:t>街)或村(社区))各一份。</w:t>
            </w:r>
          </w:p>
        </w:tc>
      </w:tr>
    </w:tbl>
    <w:p>
      <w:pPr>
        <w:spacing w:line="500" w:lineRule="exact"/>
        <w:rPr>
          <w:rFonts w:hint="eastAsia" w:ascii="仿宋_GB2312" w:hAnsi="宋体" w:eastAsia="仿宋_GB2312"/>
          <w:kern w:val="0"/>
          <w:sz w:val="32"/>
        </w:rPr>
      </w:pPr>
      <w:r>
        <w:rPr>
          <w:rFonts w:hint="eastAsia" w:ascii="仿宋_GB2312" w:hAnsi="宋体" w:eastAsia="仿宋_GB2312"/>
          <w:kern w:val="0"/>
          <w:sz w:val="32"/>
        </w:rPr>
        <w:t>附件2</w:t>
      </w:r>
    </w:p>
    <w:p>
      <w:pPr>
        <w:jc w:val="center"/>
        <w:rPr>
          <w:rFonts w:hint="eastAsia" w:ascii="黑体" w:hAnsi="黑体" w:eastAsia="黑体"/>
          <w:kern w:val="0"/>
          <w:sz w:val="36"/>
        </w:rPr>
      </w:pPr>
      <w:r>
        <w:rPr>
          <w:rFonts w:hint="eastAsia" w:ascii="黑体" w:hAnsi="黑体" w:eastAsia="黑体"/>
          <w:kern w:val="0"/>
          <w:sz w:val="36"/>
        </w:rPr>
        <w:t>厦门市建设工程开工复工疫情防控评估表</w:t>
      </w:r>
    </w:p>
    <w:p>
      <w:pPr>
        <w:spacing w:line="400" w:lineRule="exact"/>
        <w:jc w:val="center"/>
        <w:rPr>
          <w:rFonts w:hint="eastAsia" w:ascii="仿宋_GB2312" w:eastAsia="仿宋_GB2312"/>
          <w:kern w:val="0"/>
          <w:sz w:val="28"/>
        </w:rPr>
      </w:pPr>
    </w:p>
    <w:tbl>
      <w:tblPr>
        <w:tblStyle w:val="9"/>
        <w:tblW w:w="9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5970"/>
        <w:gridCol w:w="21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jc w:val="center"/>
        </w:trPr>
        <w:tc>
          <w:tcPr>
            <w:tcW w:w="9803" w:type="dxa"/>
            <w:gridSpan w:val="4"/>
            <w:tcBorders>
              <w:top w:val="nil"/>
              <w:left w:val="nil"/>
              <w:bottom w:val="nil"/>
              <w:right w:val="nil"/>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项目名称：                                        评估日期：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2"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eastAsia="仿宋_GB2312"/>
                <w:kern w:val="0"/>
                <w:sz w:val="24"/>
              </w:rPr>
            </w:pPr>
            <w:r>
              <w:rPr>
                <w:rFonts w:hint="eastAsia" w:ascii="仿宋_GB2312" w:hAnsi="宋体" w:eastAsia="仿宋_GB2312"/>
                <w:kern w:val="0"/>
                <w:sz w:val="24"/>
              </w:rPr>
              <w:t>序号</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jc w:val="center"/>
              <w:rPr>
                <w:rFonts w:hint="eastAsia" w:ascii="仿宋_GB2312" w:eastAsia="仿宋_GB2312"/>
                <w:kern w:val="0"/>
                <w:sz w:val="24"/>
              </w:rPr>
            </w:pPr>
            <w:r>
              <w:rPr>
                <w:rFonts w:hint="eastAsia" w:ascii="仿宋_GB2312" w:hAnsi="宋体" w:eastAsia="仿宋_GB2312"/>
                <w:kern w:val="0"/>
                <w:sz w:val="24"/>
              </w:rPr>
              <w:t>评估内容</w:t>
            </w:r>
          </w:p>
        </w:tc>
        <w:tc>
          <w:tcPr>
            <w:tcW w:w="2175" w:type="dxa"/>
            <w:tcBorders>
              <w:top w:val="single" w:color="auto" w:sz="4" w:space="0"/>
              <w:left w:val="nil"/>
              <w:bottom w:val="single" w:color="auto" w:sz="4" w:space="0"/>
              <w:right w:val="single" w:color="auto" w:sz="4" w:space="0"/>
              <w:tl2br w:val="nil"/>
              <w:tr2bl w:val="nil"/>
            </w:tcBorders>
            <w:noWrap w:val="0"/>
            <w:vAlign w:val="center"/>
          </w:tcPr>
          <w:p>
            <w:pPr>
              <w:widowControl/>
              <w:jc w:val="center"/>
              <w:rPr>
                <w:rFonts w:hint="eastAsia" w:ascii="仿宋_GB2312" w:eastAsia="仿宋_GB2312"/>
                <w:kern w:val="0"/>
                <w:sz w:val="24"/>
              </w:rPr>
            </w:pPr>
            <w:r>
              <w:rPr>
                <w:rFonts w:hint="eastAsia" w:ascii="仿宋_GB2312" w:hAnsi="宋体" w:eastAsia="仿宋_GB2312"/>
                <w:kern w:val="0"/>
                <w:sz w:val="24"/>
              </w:rPr>
              <w:t>落实情况</w:t>
            </w:r>
          </w:p>
        </w:tc>
        <w:tc>
          <w:tcPr>
            <w:tcW w:w="975" w:type="dxa"/>
            <w:tcBorders>
              <w:top w:val="single" w:color="auto" w:sz="4" w:space="0"/>
              <w:left w:val="nil"/>
              <w:bottom w:val="single" w:color="auto" w:sz="4" w:space="0"/>
              <w:right w:val="single" w:color="auto" w:sz="4" w:space="0"/>
              <w:tl2br w:val="nil"/>
              <w:tr2bl w:val="nil"/>
            </w:tcBorders>
            <w:noWrap w:val="0"/>
            <w:vAlign w:val="center"/>
          </w:tcPr>
          <w:p>
            <w:pPr>
              <w:widowControl/>
              <w:jc w:val="center"/>
              <w:rPr>
                <w:rFonts w:hint="eastAsia" w:ascii="仿宋_GB2312" w:eastAsia="仿宋_GB2312"/>
                <w:kern w:val="0"/>
                <w:sz w:val="24"/>
              </w:rPr>
            </w:pPr>
            <w:r>
              <w:rPr>
                <w:rFonts w:hint="eastAsia" w:ascii="仿宋_GB2312" w:hAnsi="宋体" w:eastAsia="仿宋_GB2312"/>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0"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w:t>
            </w:r>
            <w:r>
              <w:rPr>
                <w:rFonts w:hint="eastAsia" w:ascii="仿宋_GB2312" w:hAnsi="宋体" w:eastAsia="仿宋_GB2312"/>
                <w:sz w:val="24"/>
              </w:rPr>
              <w:t>成立疫情防控工作组，明确责任人负责日常防控工作</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2</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是否配备防疫专管员</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3</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是否按规定配备班组长并签订责任状</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8"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4</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拟返岗人员节后返程是否由</w:t>
            </w:r>
            <w:r>
              <w:rPr>
                <w:rFonts w:hint="eastAsia" w:ascii="仿宋_GB2312" w:hAnsi="宋体" w:eastAsia="仿宋_GB2312"/>
                <w:sz w:val="24"/>
                <w:shd w:val="clear" w:color="auto" w:fill="FFFFFF"/>
              </w:rPr>
              <w:t>施工总承包单位负责协调，统一安排</w:t>
            </w:r>
            <w:r>
              <w:rPr>
                <w:rFonts w:hint="eastAsia" w:ascii="仿宋_GB2312" w:hAnsi="宋体" w:eastAsia="仿宋_GB2312"/>
                <w:kern w:val="0"/>
                <w:sz w:val="24"/>
              </w:rPr>
              <w:t>接送</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57"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5</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280" w:lineRule="exact"/>
              <w:jc w:val="left"/>
              <w:rPr>
                <w:rFonts w:hint="eastAsia" w:ascii="仿宋_GB2312" w:eastAsia="仿宋_GB2312"/>
                <w:kern w:val="0"/>
                <w:sz w:val="24"/>
              </w:rPr>
            </w:pPr>
            <w:r>
              <w:rPr>
                <w:rFonts w:hint="eastAsia" w:ascii="仿宋_GB2312" w:hAnsi="宋体" w:eastAsia="仿宋_GB2312"/>
                <w:kern w:val="0"/>
                <w:sz w:val="24"/>
              </w:rPr>
              <w:t>拟返岗人员是否填报《厦门市建设工程从业人员健康登记卡》</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6</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拟返岗人员是否包括春节回乡的湖北人员</w:t>
            </w:r>
          </w:p>
        </w:tc>
        <w:tc>
          <w:tcPr>
            <w:tcW w:w="2175" w:type="dxa"/>
            <w:tcBorders>
              <w:top w:val="single" w:color="auto" w:sz="4" w:space="0"/>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single" w:color="auto" w:sz="4" w:space="0"/>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7</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拟返岗人员是否包括按规定需要医学观察的人员</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8</w:t>
            </w:r>
          </w:p>
        </w:tc>
        <w:tc>
          <w:tcPr>
            <w:tcW w:w="5970" w:type="dxa"/>
            <w:tcBorders>
              <w:top w:val="single" w:color="auto" w:sz="4" w:space="0"/>
              <w:left w:val="nil"/>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是否为成建制劳务队伍并经实名登记</w:t>
            </w:r>
          </w:p>
        </w:tc>
        <w:tc>
          <w:tcPr>
            <w:tcW w:w="21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nil"/>
              <w:left w:val="nil"/>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1"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9</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拟返岗的劳务人员实名信息是否推送至“福建省建筑劳务实名制管理平台”</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10</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是否对拟返岗的劳务人员住宿实施集中居住统一管理</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9"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11</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工地是否实行全封闭管理并设置专职门岗安保人员</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3"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12</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60" w:lineRule="exact"/>
              <w:jc w:val="left"/>
              <w:rPr>
                <w:rFonts w:hint="eastAsia" w:ascii="仿宋_GB2312" w:eastAsia="仿宋_GB2312"/>
                <w:kern w:val="0"/>
                <w:sz w:val="24"/>
              </w:rPr>
            </w:pPr>
            <w:r>
              <w:rPr>
                <w:rFonts w:hint="eastAsia" w:ascii="仿宋_GB2312" w:hAnsi="宋体" w:eastAsia="仿宋_GB2312"/>
                <w:kern w:val="0"/>
                <w:sz w:val="24"/>
              </w:rPr>
              <w:t>是否配备红外测温仪对所有进入工地人员进行体温检测</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5"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13</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60" w:lineRule="exact"/>
              <w:rPr>
                <w:rFonts w:hint="eastAsia" w:ascii="仿宋_GB2312" w:eastAsia="仿宋_GB2312"/>
                <w:kern w:val="0"/>
                <w:sz w:val="24"/>
              </w:rPr>
            </w:pPr>
            <w:r>
              <w:rPr>
                <w:rFonts w:hint="eastAsia" w:ascii="仿宋_GB2312" w:hAnsi="宋体" w:eastAsia="仿宋_GB2312"/>
                <w:sz w:val="24"/>
              </w:rPr>
              <w:t>工地是否设立食堂。如有设立食堂，食堂是否符合卫生防疫及安全距离要求。如未设立食堂的，是否采用集体送餐并选择合法经营的集体用餐配送单位</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5" w:hRule="exac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14</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是否配备充足的防疫用品（口罩、体温计、消毒液等）及</w:t>
            </w:r>
            <w:r>
              <w:rPr>
                <w:rFonts w:hint="eastAsia" w:ascii="仿宋_GB2312" w:hAnsi="宋体" w:eastAsia="仿宋_GB2312"/>
                <w:sz w:val="24"/>
              </w:rPr>
              <w:t>废弃口罩收集桶</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9"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15</w:t>
            </w:r>
          </w:p>
        </w:tc>
        <w:tc>
          <w:tcPr>
            <w:tcW w:w="59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left"/>
              <w:rPr>
                <w:rFonts w:hint="eastAsia" w:ascii="仿宋_GB2312" w:eastAsia="仿宋_GB2312"/>
                <w:kern w:val="0"/>
                <w:sz w:val="24"/>
              </w:rPr>
            </w:pPr>
            <w:r>
              <w:rPr>
                <w:rFonts w:hint="eastAsia" w:ascii="仿宋_GB2312" w:hAnsi="宋体" w:eastAsia="仿宋_GB2312"/>
                <w:kern w:val="0"/>
                <w:sz w:val="24"/>
              </w:rPr>
              <w:t>是否对工地进行全面消毒消杀，包括办公室、宿舍、厕所、盥洗区域、食堂、会议室、文体活动室等重点区域</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6"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16</w:t>
            </w:r>
          </w:p>
        </w:tc>
        <w:tc>
          <w:tcPr>
            <w:tcW w:w="9120"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jc w:val="left"/>
              <w:rPr>
                <w:rFonts w:hint="eastAsia" w:ascii="仿宋_GB2312" w:eastAsia="仿宋_GB2312"/>
                <w:kern w:val="0"/>
                <w:sz w:val="24"/>
              </w:rPr>
            </w:pPr>
            <w:r>
              <w:rPr>
                <w:rFonts w:hint="eastAsia" w:ascii="仿宋_GB2312" w:hAnsi="宋体" w:eastAsia="仿宋_GB2312"/>
                <w:kern w:val="0"/>
                <w:sz w:val="24"/>
              </w:rPr>
              <w:t>其它情况：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97" w:hRule="atLeast"/>
          <w:jc w:val="center"/>
        </w:trPr>
        <w:tc>
          <w:tcPr>
            <w:tcW w:w="9803" w:type="dxa"/>
            <w:gridSpan w:val="4"/>
            <w:tcBorders>
              <w:top w:val="single" w:color="auto" w:sz="4" w:space="0"/>
              <w:left w:val="single" w:color="auto" w:sz="4" w:space="0"/>
              <w:bottom w:val="single" w:color="auto" w:sz="4" w:space="0"/>
              <w:right w:val="single" w:color="000000" w:sz="4" w:space="0"/>
              <w:tl2br w:val="nil"/>
              <w:tr2bl w:val="nil"/>
            </w:tcBorders>
            <w:noWrap w:val="0"/>
            <w:vAlign w:val="top"/>
          </w:tcPr>
          <w:p>
            <w:pPr>
              <w:widowControl/>
              <w:spacing w:before="156" w:beforeLines="50" w:line="320" w:lineRule="exact"/>
              <w:rPr>
                <w:rFonts w:hint="eastAsia" w:ascii="仿宋_GB2312" w:eastAsia="仿宋_GB2312"/>
                <w:kern w:val="0"/>
                <w:sz w:val="24"/>
              </w:rPr>
            </w:pPr>
            <w:r>
              <w:rPr>
                <w:rFonts w:hint="eastAsia" w:ascii="仿宋_GB2312" w:hAnsi="宋体" w:eastAsia="仿宋_GB2312"/>
                <w:kern w:val="0"/>
                <w:sz w:val="24"/>
              </w:rPr>
              <w:t>评估意见：</w:t>
            </w:r>
          </w:p>
          <w:p>
            <w:pPr>
              <w:widowControl/>
              <w:spacing w:line="320" w:lineRule="exact"/>
              <w:rPr>
                <w:rFonts w:hint="eastAsia" w:ascii="仿宋_GB2312" w:eastAsia="仿宋_GB2312"/>
                <w:kern w:val="0"/>
                <w:sz w:val="24"/>
              </w:rPr>
            </w:pPr>
          </w:p>
          <w:p>
            <w:pPr>
              <w:widowControl/>
              <w:spacing w:line="320" w:lineRule="exact"/>
              <w:rPr>
                <w:rFonts w:hint="eastAsia" w:ascii="仿宋_GB2312" w:eastAsia="仿宋_GB2312"/>
                <w:kern w:val="0"/>
                <w:sz w:val="24"/>
              </w:rPr>
            </w:pPr>
            <w:r>
              <w:rPr>
                <w:rFonts w:hint="eastAsia" w:ascii="仿宋_GB2312" w:hAnsi="宋体" w:eastAsia="仿宋_GB2312"/>
                <w:kern w:val="0"/>
                <w:sz w:val="24"/>
              </w:rPr>
              <w:t>施工总承包单位              监理单位              建设（代建）单位</w:t>
            </w:r>
          </w:p>
          <w:p>
            <w:pPr>
              <w:widowControl/>
              <w:spacing w:line="320" w:lineRule="exact"/>
              <w:rPr>
                <w:rFonts w:hint="eastAsia" w:ascii="仿宋_GB2312" w:eastAsia="仿宋_GB2312"/>
                <w:kern w:val="0"/>
                <w:sz w:val="24"/>
              </w:rPr>
            </w:pPr>
            <w:r>
              <w:rPr>
                <w:rFonts w:hint="eastAsia" w:ascii="仿宋_GB2312" w:hAnsi="宋体" w:eastAsia="仿宋_GB2312"/>
                <w:kern w:val="0"/>
                <w:sz w:val="24"/>
              </w:rPr>
              <w:t>项目经理签名：              项目总监签名：        项目负责人签名：</w:t>
            </w:r>
          </w:p>
          <w:p>
            <w:pPr>
              <w:widowControl/>
              <w:spacing w:line="320" w:lineRule="exact"/>
              <w:rPr>
                <w:rFonts w:hint="eastAsia" w:ascii="仿宋_GB2312" w:eastAsia="仿宋_GB2312"/>
                <w:kern w:val="0"/>
                <w:sz w:val="24"/>
              </w:rPr>
            </w:pPr>
          </w:p>
          <w:p>
            <w:pPr>
              <w:widowControl/>
              <w:spacing w:line="320" w:lineRule="exact"/>
              <w:rPr>
                <w:rFonts w:hint="eastAsia" w:ascii="仿宋_GB2312" w:eastAsia="仿宋_GB2312"/>
                <w:kern w:val="0"/>
                <w:sz w:val="21"/>
              </w:rPr>
            </w:pPr>
            <w:r>
              <w:rPr>
                <w:rFonts w:hint="eastAsia" w:ascii="仿宋_GB2312" w:hAnsi="宋体" w:eastAsia="仿宋_GB2312"/>
                <w:kern w:val="0"/>
                <w:sz w:val="24"/>
              </w:rPr>
              <w:t xml:space="preserve">                                                             2020年   月   日</w:t>
            </w:r>
          </w:p>
        </w:tc>
      </w:tr>
    </w:tbl>
    <w:p>
      <w:pPr>
        <w:spacing w:line="500" w:lineRule="exact"/>
        <w:rPr>
          <w:rFonts w:hint="eastAsia" w:ascii="仿宋_GB2312" w:eastAsia="仿宋_GB2312"/>
          <w:sz w:val="21"/>
        </w:rPr>
      </w:pPr>
      <w:r>
        <w:rPr>
          <w:rFonts w:hint="eastAsia" w:ascii="仿宋_GB2312" w:eastAsia="仿宋_GB2312"/>
          <w:sz w:val="32"/>
        </w:rPr>
        <w:br w:type="page"/>
      </w:r>
      <w:r>
        <w:rPr>
          <w:rFonts w:hint="eastAsia" w:ascii="仿宋_GB2312" w:hAnsi="宋体" w:eastAsia="仿宋_GB2312"/>
          <w:sz w:val="32"/>
        </w:rPr>
        <w:t>附件3</w:t>
      </w:r>
    </w:p>
    <w:p>
      <w:pPr>
        <w:jc w:val="center"/>
        <w:rPr>
          <w:rFonts w:hint="eastAsia" w:ascii="黑体" w:hAnsi="黑体" w:eastAsia="黑体"/>
          <w:sz w:val="36"/>
        </w:rPr>
      </w:pPr>
      <w:r>
        <w:rPr>
          <w:rFonts w:hint="eastAsia" w:ascii="黑体" w:hAnsi="黑体" w:eastAsia="黑体"/>
          <w:sz w:val="36"/>
        </w:rPr>
        <w:t>厦门市建设工程从业人员健康登记卡</w:t>
      </w:r>
    </w:p>
    <w:p>
      <w:pPr>
        <w:spacing w:line="500" w:lineRule="exact"/>
        <w:jc w:val="center"/>
        <w:rPr>
          <w:rFonts w:hint="eastAsia" w:ascii="仿宋_GB2312" w:eastAsia="仿宋_GB2312"/>
          <w:sz w:val="28"/>
        </w:rPr>
      </w:pPr>
    </w:p>
    <w:tbl>
      <w:tblPr>
        <w:tblStyle w:val="9"/>
        <w:tblW w:w="9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
      <w:tblGrid>
        <w:gridCol w:w="1530"/>
        <w:gridCol w:w="866"/>
        <w:gridCol w:w="867"/>
        <w:gridCol w:w="1577"/>
        <w:gridCol w:w="747"/>
        <w:gridCol w:w="745"/>
        <w:gridCol w:w="1635"/>
        <w:gridCol w:w="745"/>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1384" w:hRule="atLeast"/>
          <w:jc w:val="center"/>
        </w:trPr>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姓</w:t>
            </w:r>
            <w:r>
              <w:rPr>
                <w:rStyle w:val="23"/>
                <w:rFonts w:hint="eastAsia" w:ascii="仿宋_GB2312" w:hAnsi="宋体" w:eastAsia="仿宋_GB2312"/>
                <w:b w:val="0"/>
                <w:sz w:val="28"/>
              </w:rPr>
              <w:t xml:space="preserve">    名</w:t>
            </w:r>
          </w:p>
        </w:tc>
        <w:tc>
          <w:tcPr>
            <w:tcW w:w="17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kern w:val="0"/>
                <w:sz w:val="28"/>
              </w:rPr>
            </w:pPr>
            <w:r>
              <w:rPr>
                <w:rFonts w:hint="eastAsia" w:ascii="仿宋_GB2312" w:hAnsi="宋体" w:eastAsia="仿宋_GB2312"/>
                <w:kern w:val="0"/>
                <w:sz w:val="28"/>
              </w:rPr>
              <w:t>所在项目</w:t>
            </w:r>
          </w:p>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班组</w:t>
            </w:r>
          </w:p>
        </w:tc>
        <w:tc>
          <w:tcPr>
            <w:tcW w:w="14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联系方式</w:t>
            </w:r>
          </w:p>
        </w:tc>
        <w:tc>
          <w:tcPr>
            <w:tcW w:w="15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635" w:hRule="atLeast"/>
          <w:jc w:val="center"/>
        </w:trPr>
        <w:tc>
          <w:tcPr>
            <w:tcW w:w="15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个人及家属是否前往湖北</w:t>
            </w: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c>
          <w:tcPr>
            <w:tcW w:w="157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个人及家属</w:t>
            </w:r>
            <w:r>
              <w:rPr>
                <w:rFonts w:hint="eastAsia" w:ascii="仿宋_GB2312" w:eastAsia="仿宋_GB2312"/>
                <w:kern w:val="0"/>
                <w:sz w:val="28"/>
              </w:rPr>
              <w:br w:type="textWrapping"/>
            </w:r>
            <w:r>
              <w:rPr>
                <w:rFonts w:hint="eastAsia" w:ascii="仿宋_GB2312" w:hAnsi="宋体" w:eastAsia="仿宋_GB2312"/>
                <w:kern w:val="0"/>
                <w:sz w:val="28"/>
              </w:rPr>
              <w:t>是否从湖北返回</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c>
          <w:tcPr>
            <w:tcW w:w="16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kern w:val="0"/>
                <w:sz w:val="28"/>
              </w:rPr>
            </w:pPr>
            <w:r>
              <w:rPr>
                <w:rFonts w:hint="eastAsia" w:ascii="仿宋_GB2312" w:hAnsi="宋体" w:eastAsia="仿宋_GB2312"/>
                <w:kern w:val="0"/>
                <w:sz w:val="28"/>
              </w:rPr>
              <w:t>个人及家属</w:t>
            </w:r>
            <w:r>
              <w:rPr>
                <w:rFonts w:hint="eastAsia" w:ascii="仿宋_GB2312" w:eastAsia="仿宋_GB2312"/>
                <w:kern w:val="0"/>
                <w:sz w:val="28"/>
              </w:rPr>
              <w:br w:type="textWrapping"/>
            </w:r>
            <w:r>
              <w:rPr>
                <w:rFonts w:hint="eastAsia" w:ascii="仿宋_GB2312" w:hAnsi="宋体" w:eastAsia="仿宋_GB2312"/>
                <w:kern w:val="0"/>
                <w:sz w:val="28"/>
              </w:rPr>
              <w:t>是否途经</w:t>
            </w:r>
          </w:p>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湖北</w:t>
            </w: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1203" w:hRule="atLeast"/>
          <w:jc w:val="center"/>
        </w:trPr>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5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635" w:hRule="atLeast"/>
          <w:jc w:val="center"/>
        </w:trPr>
        <w:tc>
          <w:tcPr>
            <w:tcW w:w="15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个人及家属</w:t>
            </w:r>
            <w:r>
              <w:rPr>
                <w:rFonts w:hint="eastAsia" w:ascii="仿宋_GB2312" w:eastAsia="仿宋_GB2312"/>
                <w:kern w:val="0"/>
                <w:sz w:val="28"/>
              </w:rPr>
              <w:br w:type="textWrapping"/>
            </w:r>
            <w:r>
              <w:rPr>
                <w:rFonts w:hint="eastAsia" w:ascii="仿宋_GB2312" w:hAnsi="宋体" w:eastAsia="仿宋_GB2312"/>
                <w:kern w:val="0"/>
                <w:sz w:val="28"/>
              </w:rPr>
              <w:t>是否接触湖北来厦人员</w:t>
            </w: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86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c>
          <w:tcPr>
            <w:tcW w:w="1577"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kern w:val="0"/>
                <w:sz w:val="28"/>
              </w:rPr>
            </w:pPr>
            <w:r>
              <w:rPr>
                <w:rFonts w:hint="eastAsia" w:ascii="仿宋_GB2312" w:hAnsi="宋体" w:eastAsia="仿宋_GB2312"/>
                <w:kern w:val="0"/>
                <w:sz w:val="28"/>
              </w:rPr>
              <w:t>个人及家属</w:t>
            </w:r>
            <w:r>
              <w:rPr>
                <w:rFonts w:hint="eastAsia" w:ascii="仿宋_GB2312" w:eastAsia="仿宋_GB2312"/>
                <w:kern w:val="0"/>
                <w:sz w:val="28"/>
              </w:rPr>
              <w:br w:type="textWrapping"/>
            </w:r>
            <w:r>
              <w:rPr>
                <w:rFonts w:hint="eastAsia" w:ascii="仿宋_GB2312" w:hAnsi="宋体" w:eastAsia="仿宋_GB2312"/>
                <w:kern w:val="0"/>
                <w:sz w:val="28"/>
              </w:rPr>
              <w:t>是否出省</w:t>
            </w:r>
          </w:p>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（除湖北外）</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c>
          <w:tcPr>
            <w:tcW w:w="16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kern w:val="0"/>
                <w:sz w:val="28"/>
              </w:rPr>
            </w:pPr>
            <w:r>
              <w:rPr>
                <w:rFonts w:hint="eastAsia" w:ascii="仿宋_GB2312" w:hAnsi="宋体" w:eastAsia="仿宋_GB2312"/>
                <w:kern w:val="0"/>
                <w:sz w:val="28"/>
              </w:rPr>
              <w:t>个人及家属</w:t>
            </w:r>
            <w:r>
              <w:rPr>
                <w:rFonts w:hint="eastAsia" w:ascii="仿宋_GB2312" w:eastAsia="仿宋_GB2312"/>
                <w:kern w:val="0"/>
                <w:sz w:val="28"/>
              </w:rPr>
              <w:br w:type="textWrapping"/>
            </w:r>
            <w:r>
              <w:rPr>
                <w:rFonts w:hint="eastAsia" w:ascii="仿宋_GB2312" w:hAnsi="宋体" w:eastAsia="仿宋_GB2312"/>
                <w:kern w:val="0"/>
                <w:sz w:val="28"/>
              </w:rPr>
              <w:t>是否出国</w:t>
            </w:r>
          </w:p>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出境</w:t>
            </w:r>
          </w:p>
        </w:tc>
        <w:tc>
          <w:tcPr>
            <w:tcW w:w="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968" w:hRule="atLeast"/>
          <w:jc w:val="center"/>
        </w:trPr>
        <w:tc>
          <w:tcPr>
            <w:tcW w:w="1530" w:type="dxa"/>
            <w:vMerge w:val="continue"/>
            <w:tcBorders>
              <w:top w:val="single" w:color="000000" w:sz="4" w:space="0"/>
              <w:left w:val="single" w:color="000000"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577" w:type="dxa"/>
            <w:vMerge w:val="continue"/>
            <w:tcBorders>
              <w:top w:val="single" w:color="000000" w:sz="4" w:space="0"/>
              <w:left w:val="single" w:color="auto"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7"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5"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635"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745"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5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258" w:hRule="atLeast"/>
          <w:jc w:val="center"/>
        </w:trPr>
        <w:tc>
          <w:tcPr>
            <w:tcW w:w="3263" w:type="dxa"/>
            <w:gridSpan w:val="3"/>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spacing w:line="400" w:lineRule="exact"/>
              <w:jc w:val="left"/>
              <w:rPr>
                <w:rFonts w:hint="eastAsia" w:ascii="仿宋_GB2312" w:eastAsia="仿宋_GB2312"/>
                <w:sz w:val="28"/>
              </w:rPr>
            </w:pPr>
            <w:r>
              <w:rPr>
                <w:rFonts w:hint="eastAsia" w:ascii="仿宋_GB2312" w:hAnsi="宋体" w:eastAsia="仿宋_GB2312"/>
                <w:kern w:val="0"/>
                <w:sz w:val="28"/>
              </w:rPr>
              <w:t>存在上述情况之一的，请填写时间、交通工具班次（火车、大巴、飞机）</w:t>
            </w:r>
          </w:p>
        </w:tc>
        <w:tc>
          <w:tcPr>
            <w:tcW w:w="6301" w:type="dxa"/>
            <w:gridSpan w:val="6"/>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635" w:hRule="atLeast"/>
          <w:jc w:val="center"/>
        </w:trPr>
        <w:tc>
          <w:tcPr>
            <w:tcW w:w="15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是否出现发烧、干咳、乏力、腹泻等症状</w:t>
            </w: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是</w:t>
            </w:r>
          </w:p>
        </w:tc>
        <w:tc>
          <w:tcPr>
            <w:tcW w:w="86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否</w:t>
            </w:r>
          </w:p>
        </w:tc>
        <w:tc>
          <w:tcPr>
            <w:tcW w:w="1577"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400" w:lineRule="exact"/>
              <w:jc w:val="center"/>
              <w:textAlignment w:val="center"/>
              <w:rPr>
                <w:rFonts w:hint="eastAsia" w:ascii="仿宋_GB2312" w:eastAsia="仿宋_GB2312"/>
                <w:sz w:val="28"/>
              </w:rPr>
            </w:pPr>
            <w:r>
              <w:rPr>
                <w:rFonts w:hint="eastAsia" w:ascii="仿宋_GB2312" w:hAnsi="宋体" w:eastAsia="仿宋_GB2312"/>
                <w:kern w:val="0"/>
                <w:sz w:val="28"/>
              </w:rPr>
              <w:t>具体症状及处置措施</w:t>
            </w:r>
          </w:p>
        </w:tc>
        <w:tc>
          <w:tcPr>
            <w:tcW w:w="4723"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638" w:hRule="atLeast"/>
          <w:jc w:val="center"/>
        </w:trPr>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86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400" w:lineRule="exact"/>
              <w:jc w:val="center"/>
              <w:rPr>
                <w:rFonts w:hint="eastAsia" w:ascii="仿宋_GB2312" w:eastAsia="仿宋_GB2312"/>
                <w:sz w:val="28"/>
              </w:rPr>
            </w:pPr>
          </w:p>
        </w:tc>
        <w:tc>
          <w:tcPr>
            <w:tcW w:w="1577"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c>
          <w:tcPr>
            <w:tcW w:w="4723"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937" w:hRule="atLeast"/>
          <w:jc w:val="center"/>
        </w:trPr>
        <w:tc>
          <w:tcPr>
            <w:tcW w:w="3263"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400" w:lineRule="exact"/>
              <w:jc w:val="center"/>
              <w:rPr>
                <w:rFonts w:hint="eastAsia" w:ascii="仿宋_GB2312" w:eastAsia="仿宋_GB2312"/>
                <w:sz w:val="28"/>
              </w:rPr>
            </w:pPr>
            <w:r>
              <w:rPr>
                <w:rFonts w:hint="eastAsia" w:ascii="仿宋_GB2312" w:hAnsi="宋体" w:eastAsia="仿宋_GB2312"/>
                <w:kern w:val="0"/>
                <w:sz w:val="28"/>
              </w:rPr>
              <w:t>其他需要说明的事项</w:t>
            </w:r>
          </w:p>
        </w:tc>
        <w:tc>
          <w:tcPr>
            <w:tcW w:w="6301"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400" w:lineRule="exact"/>
              <w:jc w:val="center"/>
              <w:rPr>
                <w:rFonts w:hint="eastAsia"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wBefore w:w="0" w:type="dxa"/>
          <w:wAfter w:w="0" w:type="dxa"/>
          <w:trHeight w:val="995" w:hRule="atLeast"/>
          <w:jc w:val="center"/>
        </w:trPr>
        <w:tc>
          <w:tcPr>
            <w:tcW w:w="95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400" w:lineRule="exact"/>
              <w:jc w:val="left"/>
              <w:textAlignment w:val="center"/>
              <w:rPr>
                <w:rFonts w:hint="eastAsia" w:ascii="仿宋_GB2312" w:eastAsia="仿宋_GB2312"/>
                <w:sz w:val="28"/>
              </w:rPr>
            </w:pPr>
            <w:r>
              <w:rPr>
                <w:rFonts w:hint="eastAsia" w:ascii="仿宋_GB2312" w:hAnsi="宋体" w:eastAsia="仿宋_GB2312"/>
                <w:kern w:val="0"/>
                <w:sz w:val="28"/>
              </w:rPr>
              <w:t>备注：</w:t>
            </w:r>
            <w:r>
              <w:rPr>
                <w:rStyle w:val="18"/>
                <w:rFonts w:hint="eastAsia" w:ascii="仿宋_GB2312" w:eastAsia="仿宋_GB2312"/>
                <w:sz w:val="28"/>
              </w:rPr>
              <w:t>1．统计往返时间从上岗前14天起算；2．家属只统计随行在一起的；3．请在是或否栏打</w:t>
            </w:r>
            <w:r>
              <w:rPr>
                <w:rStyle w:val="29"/>
                <w:rFonts w:hint="eastAsia" w:ascii="仿宋_GB2312" w:hAnsi="Calibri" w:eastAsia="仿宋_GB2312"/>
                <w:b w:val="0"/>
                <w:sz w:val="28"/>
              </w:rPr>
              <w:t>√</w:t>
            </w:r>
            <w:r>
              <w:rPr>
                <w:rStyle w:val="18"/>
                <w:rFonts w:hint="eastAsia" w:ascii="仿宋_GB2312" w:eastAsia="仿宋_GB2312"/>
                <w:sz w:val="28"/>
              </w:rPr>
              <w:t>。</w:t>
            </w:r>
          </w:p>
        </w:tc>
      </w:tr>
    </w:tbl>
    <w:p>
      <w:pPr>
        <w:widowControl/>
        <w:spacing w:line="520" w:lineRule="exact"/>
        <w:jc w:val="left"/>
        <w:textAlignment w:val="center"/>
        <w:rPr>
          <w:rStyle w:val="18"/>
          <w:rFonts w:hint="eastAsia" w:ascii="仿宋_GB2312" w:hAnsi="Calibri" w:eastAsia="仿宋_GB2312"/>
          <w:sz w:val="28"/>
        </w:rPr>
      </w:pPr>
      <w:r>
        <w:rPr>
          <w:rStyle w:val="18"/>
          <w:rFonts w:hint="eastAsia" w:ascii="仿宋_GB2312" w:eastAsia="仿宋_GB2312"/>
          <w:sz w:val="28"/>
        </w:rPr>
        <w:t>本人承诺：对以上填报信息的真实性负责。</w:t>
      </w:r>
    </w:p>
    <w:p>
      <w:pPr>
        <w:widowControl/>
        <w:spacing w:line="520" w:lineRule="exact"/>
        <w:jc w:val="left"/>
        <w:textAlignment w:val="center"/>
        <w:rPr>
          <w:rStyle w:val="18"/>
          <w:rFonts w:hint="eastAsia" w:ascii="仿宋_GB2312" w:eastAsia="仿宋_GB2312"/>
          <w:sz w:val="28"/>
        </w:rPr>
      </w:pPr>
      <w:r>
        <w:rPr>
          <w:rStyle w:val="18"/>
          <w:rFonts w:hint="eastAsia" w:ascii="仿宋_GB2312" w:eastAsia="仿宋_GB2312"/>
          <w:sz w:val="28"/>
        </w:rPr>
        <w:t xml:space="preserve">                                     </w:t>
      </w:r>
    </w:p>
    <w:p>
      <w:pPr>
        <w:widowControl/>
        <w:spacing w:line="520" w:lineRule="exact"/>
        <w:ind w:firstLine="5040" w:firstLineChars="1800"/>
        <w:jc w:val="left"/>
        <w:textAlignment w:val="center"/>
        <w:rPr>
          <w:rStyle w:val="18"/>
          <w:rFonts w:hint="eastAsia" w:ascii="仿宋_GB2312" w:hAnsi="Calibri" w:eastAsia="仿宋_GB2312"/>
          <w:sz w:val="28"/>
        </w:rPr>
      </w:pPr>
      <w:r>
        <w:rPr>
          <w:rStyle w:val="18"/>
          <w:rFonts w:hint="eastAsia" w:ascii="仿宋_GB2312" w:eastAsia="仿宋_GB2312"/>
          <w:sz w:val="28"/>
        </w:rPr>
        <w:t>签名：</w:t>
      </w:r>
    </w:p>
    <w:p>
      <w:pPr>
        <w:spacing w:line="600" w:lineRule="exact"/>
        <w:rPr>
          <w:rFonts w:hint="eastAsia" w:ascii="仿宋_GB2312" w:eastAsia="仿宋_GB2312"/>
          <w:sz w:val="36"/>
        </w:rPr>
      </w:pPr>
      <w:r>
        <w:rPr>
          <w:rStyle w:val="18"/>
          <w:rFonts w:hint="eastAsia" w:ascii="仿宋_GB2312" w:eastAsia="仿宋_GB2312"/>
          <w:sz w:val="28"/>
        </w:rPr>
        <w:t xml:space="preserve">                                           2020年   月   日</w:t>
      </w:r>
      <w:r>
        <w:rPr>
          <w:rFonts w:hint="eastAsia" w:ascii="仿宋_GB2312" w:eastAsia="仿宋_GB2312"/>
          <w:sz w:val="21"/>
        </w:rPr>
        <w:tab/>
      </w:r>
    </w:p>
    <w:bookmarkEnd w:id="3"/>
    <w:sectPr>
      <w:footerReference r:id="rId3" w:type="default"/>
      <w:pgSz w:w="11906" w:h="16838"/>
      <w:pgMar w:top="1701" w:right="1474" w:bottom="1418" w:left="1588" w:header="851" w:footer="992" w:gutter="0"/>
      <w:lnNumType w:countBy="0" w:distance="360"/>
      <w:pgNumType w:fmt="numberInDash" w:start="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center"/>
      <w:rPr>
        <w:rStyle w:val="12"/>
        <w:rFonts w:hint="eastAsia" w:ascii="宋体"/>
        <w:sz w:val="28"/>
      </w:rPr>
    </w:pPr>
    <w:r>
      <w:rPr>
        <w:rStyle w:val="12"/>
        <w:rFonts w:hint="eastAsia" w:ascii="宋体" w:hAnsi="宋体"/>
        <w:sz w:val="28"/>
      </w:rPr>
      <w:fldChar w:fldCharType="begin"/>
    </w:r>
    <w:r>
      <w:rPr>
        <w:rStyle w:val="12"/>
        <w:rFonts w:hint="eastAsia" w:ascii="宋体" w:hAnsi="宋体"/>
        <w:sz w:val="28"/>
      </w:rPr>
      <w:instrText xml:space="preserve">PAGE  </w:instrText>
    </w:r>
    <w:r>
      <w:rPr>
        <w:rStyle w:val="12"/>
        <w:rFonts w:hint="eastAsia" w:ascii="宋体" w:hAnsi="宋体"/>
        <w:sz w:val="28"/>
      </w:rPr>
      <w:fldChar w:fldCharType="separate"/>
    </w:r>
    <w:r>
      <w:rPr>
        <w:rStyle w:val="12"/>
        <w:rFonts w:hint="eastAsia" w:ascii="宋体" w:hAnsi="宋体"/>
        <w:sz w:val="28"/>
        <w:lang/>
      </w:rPr>
      <w:t>- 3 -</w:t>
    </w:r>
    <w:r>
      <w:rPr>
        <w:rStyle w:val="12"/>
        <w:rFonts w:hint="eastAsia" w:ascii="宋体" w:hAnsi="宋体"/>
        <w:sz w:val="28"/>
        <w:lang/>
      </w:rPr>
      <w:fldChar w:fldCharType="end"/>
    </w:r>
  </w:p>
  <w:p>
    <w:pPr>
      <w:pStyle w:val="6"/>
      <w:ind w:right="360" w:firstLine="360"/>
      <w:rPr>
        <w:rFonts w:hint="default" w:eastAsia="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BD5159"/>
    <w:rsid w:val="68712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nhideWhenUsed="0" w:uiPriority="9" w:semiHidden="0" w:name="heading 2" w:locked="1"/>
    <w:lsdException w:qFormat="1" w:uiPriority="99" w:semiHidden="0" w:name="heading 3"/>
    <w:lsdException w:qFormat="1" w:uiPriority="99" w:semiHidden="0" w:name="heading 4"/>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nhideWhenUsed="0" w:uiPriority="99" w:semiHidden="0" w:name="annotation text" w:locked="1"/>
    <w:lsdException w:uiPriority="99" w:semiHidden="0" w:name="header"/>
    <w:lsdException w:uiPriority="99" w:semiHidden="0" w:name="footer"/>
    <w:lsdException w:qFormat="1" w:unhideWhenUsed="0" w:uiPriority="99" w:semiHidden="0" w:name="index heading" w:locked="1"/>
    <w:lsdException w:qFormat="1" w:unhideWhenUsed="0" w:uiPriority="35" w:semiHidden="0"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nhideWhenUsed="0" w:uiPriority="99" w:semiHidden="0" w:name="annotation reference" w:locked="1"/>
    <w:lsdException w:qFormat="1" w:unhideWhenUsed="0" w:uiPriority="99" w:semiHidden="0" w:name="line number" w:locked="1"/>
    <w:lsdException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10" w:semiHidden="0" w:name="Title" w:locked="1"/>
    <w:lsdException w:qFormat="1" w:unhideWhenUsed="0" w:uiPriority="99" w:semiHidden="0" w:name="Closing" w:locked="1"/>
    <w:lsdException w:qFormat="1" w:unhideWhenUsed="0" w:uiPriority="99" w:semiHidden="0" w:name="Signature" w:locked="1"/>
    <w:lsdException w:uiPriority="99" w:semiHidden="0"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nhideWhenUsed="0" w:uiPriority="99" w:semiHidden="0" w:name="Date" w:locked="1"/>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uiPriority="99" w:semiHidden="0" w:name="Hyperlink"/>
    <w:lsdException w:uiPriority="99" w:semiHidden="0" w:name="FollowedHyperlink"/>
    <w:lsdException w:qFormat="1" w:uiPriority="99" w:semiHidden="0" w:name="Strong"/>
    <w:lsdException w:qFormat="1" w:uiPriority="99" w:semiHidden="0" w:name="Emphasis"/>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uiPriority="99" w:semiHidden="0" w:name="Normal (Web)"/>
    <w:lsdException w:qFormat="1" w:unhideWhenUsed="0" w:uiPriority="99" w:semiHidden="0" w:name="HTML Acronym" w:locked="1"/>
    <w:lsdException w:qFormat="1" w:unhideWhenUsed="0" w:uiPriority="99" w:semiHidden="0" w:name="HTML Address" w:locked="1"/>
    <w:lsdException w:uiPriority="99" w:semiHidden="0" w:name="HTML Cite"/>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nhideWhenUsed="0" w:uiPriority="99" w:semiHidden="0" w:name="Normal Table"/>
    <w:lsdException w:qFormat="1" w:unhideWhenUsed="0" w:uiPriority="99" w:semiHidden="0" w:name="annotation subject" w:locked="1"/>
    <w:lsdException w:qFormat="1" w:unhideWhenUsed="0" w:uiPriority="99" w:semiHidden="0" w:name="Table Simple 1" w:locked="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uiPriority="99" w:semiHidden="0" w:name="Balloon Text"/>
    <w:lsdException w:qFormat="1" w:unhideWhenUsed="0" w:uiPriority="59" w:semiHidden="0" w:name="Table Grid" w:locked="1"/>
    <w:lsdException w:qFormat="1" w:unhideWhenUsed="0" w:uiPriority="99" w:semiHidden="0" w:name="Table Theme" w:locked="1"/>
    <w:lsdException w:qFormat="1"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kern w:val="2"/>
      <w:sz w:val="21"/>
      <w:lang w:val="en-US" w:eastAsia="zh-CN"/>
    </w:rPr>
  </w:style>
  <w:style w:type="paragraph" w:styleId="2">
    <w:name w:val="heading 1"/>
    <w:basedOn w:val="1"/>
    <w:next w:val="1"/>
    <w:link w:val="22"/>
    <w:unhideWhenUsed/>
    <w:qFormat/>
    <w:uiPriority w:val="99"/>
    <w:pPr>
      <w:spacing w:beforeAutospacing="1" w:afterAutospacing="1"/>
      <w:jc w:val="left"/>
      <w:outlineLvl w:val="0"/>
    </w:pPr>
    <w:rPr>
      <w:rFonts w:hint="eastAsia" w:ascii="宋体" w:hAnsi="宋体"/>
      <w:b/>
      <w:kern w:val="44"/>
      <w:sz w:val="48"/>
    </w:rPr>
  </w:style>
  <w:style w:type="paragraph" w:styleId="3">
    <w:name w:val="heading 3"/>
    <w:basedOn w:val="1"/>
    <w:next w:val="1"/>
    <w:link w:val="26"/>
    <w:unhideWhenUsed/>
    <w:qFormat/>
    <w:uiPriority w:val="99"/>
    <w:pPr>
      <w:spacing w:beforeAutospacing="1" w:afterAutospacing="1"/>
      <w:jc w:val="left"/>
      <w:outlineLvl w:val="2"/>
    </w:pPr>
    <w:rPr>
      <w:rFonts w:hint="eastAsia" w:ascii="宋体" w:hAnsi="宋体"/>
      <w:b/>
      <w:sz w:val="27"/>
    </w:rPr>
  </w:style>
  <w:style w:type="paragraph" w:styleId="4">
    <w:name w:val="heading 4"/>
    <w:basedOn w:val="1"/>
    <w:next w:val="1"/>
    <w:link w:val="32"/>
    <w:unhideWhenUsed/>
    <w:qFormat/>
    <w:uiPriority w:val="99"/>
    <w:pPr>
      <w:spacing w:beforeAutospacing="1" w:afterAutospacing="1"/>
      <w:jc w:val="left"/>
      <w:outlineLvl w:val="3"/>
    </w:pPr>
    <w:rPr>
      <w:rFonts w:hint="eastAsia" w:ascii="宋体" w:hAnsi="宋体"/>
      <w:sz w:val="21"/>
    </w:rPr>
  </w:style>
  <w:style w:type="character" w:default="1" w:styleId="10">
    <w:name w:val="Default Paragraph Font"/>
    <w:unhideWhenUsed/>
    <w:uiPriority w:val="99"/>
    <w:rPr>
      <w:rFonts w:hint="default"/>
      <w:sz w:val="24"/>
    </w:rPr>
  </w:style>
  <w:style w:type="table" w:default="1" w:styleId="9">
    <w:name w:val="Normal Table"/>
    <w:qFormat/>
    <w:uiPriority w:val="99"/>
    <w:tblPr>
      <w:tblCellMar>
        <w:top w:w="0" w:type="dxa"/>
        <w:left w:w="108" w:type="dxa"/>
        <w:bottom w:w="0" w:type="dxa"/>
        <w:right w:w="108" w:type="dxa"/>
      </w:tblCellMar>
    </w:tblPr>
  </w:style>
  <w:style w:type="paragraph" w:styleId="5">
    <w:name w:val="Balloon Text"/>
    <w:basedOn w:val="1"/>
    <w:link w:val="31"/>
    <w:unhideWhenUsed/>
    <w:uiPriority w:val="99"/>
    <w:rPr>
      <w:rFonts w:hint="eastAsia"/>
      <w:sz w:val="18"/>
    </w:rPr>
  </w:style>
  <w:style w:type="paragraph" w:styleId="6">
    <w:name w:val="footer"/>
    <w:basedOn w:val="1"/>
    <w:link w:val="19"/>
    <w:unhideWhenUsed/>
    <w:uiPriority w:val="99"/>
    <w:pPr>
      <w:tabs>
        <w:tab w:val="center" w:pos="4153"/>
        <w:tab w:val="right" w:pos="8306"/>
      </w:tabs>
      <w:snapToGrid w:val="0"/>
      <w:jc w:val="left"/>
    </w:pPr>
    <w:rPr>
      <w:rFonts w:hint="eastAsia"/>
      <w:sz w:val="18"/>
    </w:rPr>
  </w:style>
  <w:style w:type="paragraph" w:styleId="7">
    <w:name w:val="header"/>
    <w:basedOn w:val="1"/>
    <w:link w:val="20"/>
    <w:unhideWhenUsed/>
    <w:uiPriority w:val="99"/>
    <w:pPr>
      <w:tabs>
        <w:tab w:val="center" w:pos="4153"/>
        <w:tab w:val="right" w:pos="8306"/>
      </w:tabs>
      <w:snapToGrid w:val="0"/>
    </w:pPr>
    <w:rPr>
      <w:rFonts w:hint="eastAsia"/>
      <w:sz w:val="18"/>
    </w:rPr>
  </w:style>
  <w:style w:type="paragraph" w:styleId="8">
    <w:name w:val="Normal (Web)"/>
    <w:basedOn w:val="1"/>
    <w:unhideWhenUsed/>
    <w:uiPriority w:val="99"/>
    <w:pPr>
      <w:spacing w:beforeAutospacing="1" w:afterAutospacing="1"/>
      <w:jc w:val="left"/>
    </w:pPr>
    <w:rPr>
      <w:rFonts w:hint="eastAsia"/>
      <w:sz w:val="24"/>
    </w:rPr>
  </w:style>
  <w:style w:type="character" w:styleId="11">
    <w:name w:val="Strong"/>
    <w:basedOn w:val="10"/>
    <w:unhideWhenUsed/>
    <w:qFormat/>
    <w:uiPriority w:val="99"/>
    <w:rPr>
      <w:rFonts w:hint="default" w:ascii="Times New Roman" w:hAnsi="Times New Roman" w:eastAsia="宋体"/>
      <w:b/>
      <w:sz w:val="24"/>
    </w:rPr>
  </w:style>
  <w:style w:type="character" w:styleId="12">
    <w:name w:val="page number"/>
    <w:basedOn w:val="10"/>
    <w:unhideWhenUsed/>
    <w:uiPriority w:val="99"/>
    <w:rPr>
      <w:rFonts w:hint="default" w:ascii="Times New Roman" w:hAnsi="Times New Roman" w:eastAsia="宋体"/>
      <w:sz w:val="24"/>
    </w:rPr>
  </w:style>
  <w:style w:type="character" w:styleId="13">
    <w:name w:val="FollowedHyperlink"/>
    <w:basedOn w:val="10"/>
    <w:unhideWhenUsed/>
    <w:uiPriority w:val="99"/>
    <w:rPr>
      <w:rFonts w:hint="default" w:ascii="Times New Roman" w:hAnsi="Times New Roman" w:eastAsia="宋体"/>
      <w:color w:val="auto"/>
      <w:sz w:val="24"/>
    </w:rPr>
  </w:style>
  <w:style w:type="character" w:styleId="14">
    <w:name w:val="Emphasis"/>
    <w:basedOn w:val="10"/>
    <w:unhideWhenUsed/>
    <w:qFormat/>
    <w:uiPriority w:val="99"/>
    <w:rPr>
      <w:rFonts w:hint="default" w:ascii="Times New Roman" w:hAnsi="Times New Roman" w:eastAsia="宋体"/>
      <w:sz w:val="24"/>
    </w:rPr>
  </w:style>
  <w:style w:type="character" w:styleId="15">
    <w:name w:val="Hyperlink"/>
    <w:basedOn w:val="10"/>
    <w:unhideWhenUsed/>
    <w:uiPriority w:val="99"/>
    <w:rPr>
      <w:rFonts w:hint="default" w:ascii="Times New Roman" w:hAnsi="Times New Roman" w:eastAsia="宋体"/>
      <w:color w:val="auto"/>
      <w:sz w:val="24"/>
    </w:rPr>
  </w:style>
  <w:style w:type="character" w:styleId="16">
    <w:name w:val="HTML Cite"/>
    <w:basedOn w:val="10"/>
    <w:unhideWhenUsed/>
    <w:uiPriority w:val="99"/>
    <w:rPr>
      <w:rFonts w:hint="default" w:ascii="Times New Roman" w:hAnsi="Times New Roman" w:eastAsia="宋体"/>
      <w:color w:val="008000"/>
      <w:sz w:val="24"/>
    </w:rPr>
  </w:style>
  <w:style w:type="paragraph" w:styleId="17">
    <w:name w:val="No Spacing"/>
    <w:link w:val="27"/>
    <w:unhideWhenUsed/>
    <w:qFormat/>
    <w:uiPriority w:val="1"/>
    <w:rPr>
      <w:rFonts w:hint="eastAsia" w:ascii="Calibri" w:hAnsi="Calibri" w:eastAsia="宋体"/>
      <w:sz w:val="22"/>
      <w:lang w:val="en-US" w:eastAsia="zh-CN"/>
    </w:rPr>
  </w:style>
  <w:style w:type="character" w:customStyle="1" w:styleId="18">
    <w:name w:val="font01"/>
    <w:basedOn w:val="10"/>
    <w:unhideWhenUsed/>
    <w:uiPriority w:val="99"/>
    <w:rPr>
      <w:rFonts w:hint="eastAsia" w:ascii="宋体" w:hAnsi="宋体" w:eastAsia="宋体"/>
      <w:color w:val="000000"/>
      <w:sz w:val="28"/>
    </w:rPr>
  </w:style>
  <w:style w:type="character" w:customStyle="1" w:styleId="19">
    <w:name w:val="页脚 Char1"/>
    <w:basedOn w:val="10"/>
    <w:link w:val="6"/>
    <w:unhideWhenUsed/>
    <w:locked/>
    <w:uiPriority w:val="99"/>
    <w:rPr>
      <w:rFonts w:hint="default" w:ascii="Calibri" w:hAnsi="Times New Roman" w:eastAsia="宋体"/>
      <w:sz w:val="18"/>
    </w:rPr>
  </w:style>
  <w:style w:type="character" w:customStyle="1" w:styleId="20">
    <w:name w:val="页脚 Char"/>
    <w:basedOn w:val="10"/>
    <w:link w:val="7"/>
    <w:unhideWhenUsed/>
    <w:locked/>
    <w:uiPriority w:val="99"/>
    <w:rPr>
      <w:rFonts w:hint="default" w:ascii="Times New Roman" w:hAnsi="Times New Roman" w:eastAsia="宋体"/>
      <w:color w:val="auto"/>
      <w:sz w:val="24"/>
    </w:rPr>
  </w:style>
  <w:style w:type="character" w:customStyle="1" w:styleId="21">
    <w:name w:val="c-icon14"/>
    <w:basedOn w:val="10"/>
    <w:unhideWhenUsed/>
    <w:uiPriority w:val="99"/>
    <w:rPr>
      <w:rFonts w:hint="default" w:ascii="Times New Roman" w:hAnsi="Times New Roman" w:eastAsia="宋体"/>
      <w:sz w:val="24"/>
    </w:rPr>
  </w:style>
  <w:style w:type="character" w:customStyle="1" w:styleId="22">
    <w:name w:val="标题 1 Char"/>
    <w:basedOn w:val="10"/>
    <w:link w:val="2"/>
    <w:unhideWhenUsed/>
    <w:locked/>
    <w:uiPriority w:val="99"/>
    <w:rPr>
      <w:rFonts w:hint="default" w:ascii="Calibri" w:hAnsi="Times New Roman" w:eastAsia="宋体"/>
      <w:b/>
      <w:kern w:val="44"/>
      <w:sz w:val="44"/>
    </w:rPr>
  </w:style>
  <w:style w:type="character" w:customStyle="1" w:styleId="23">
    <w:name w:val="font31"/>
    <w:basedOn w:val="10"/>
    <w:unhideWhenUsed/>
    <w:uiPriority w:val="99"/>
    <w:rPr>
      <w:rFonts w:hint="eastAsia" w:ascii="方正小标宋简体" w:hAnsi="方正小标宋简体" w:eastAsia="方正小标宋简体"/>
      <w:b/>
      <w:color w:val="000000"/>
      <w:sz w:val="32"/>
    </w:rPr>
  </w:style>
  <w:style w:type="character" w:customStyle="1" w:styleId="24">
    <w:name w:val="red1"/>
    <w:basedOn w:val="10"/>
    <w:unhideWhenUsed/>
    <w:uiPriority w:val="99"/>
    <w:rPr>
      <w:rFonts w:hint="default" w:ascii="Times New Roman" w:hAnsi="Times New Roman" w:eastAsia="宋体"/>
      <w:color w:val="auto"/>
      <w:sz w:val="24"/>
    </w:rPr>
  </w:style>
  <w:style w:type="character" w:customStyle="1" w:styleId="25">
    <w:name w:val="页眉 Char"/>
    <w:basedOn w:val="10"/>
    <w:unhideWhenUsed/>
    <w:uiPriority w:val="99"/>
    <w:rPr>
      <w:rFonts w:hint="default" w:ascii="Times New Roman" w:hAnsi="Times New Roman" w:eastAsia="宋体"/>
      <w:sz w:val="24"/>
      <w:lang w:eastAsia="zh-CN"/>
    </w:rPr>
  </w:style>
  <w:style w:type="character" w:customStyle="1" w:styleId="26">
    <w:name w:val="标题 3 Char"/>
    <w:basedOn w:val="10"/>
    <w:link w:val="3"/>
    <w:unhideWhenUsed/>
    <w:locked/>
    <w:uiPriority w:val="99"/>
    <w:rPr>
      <w:rFonts w:hint="default" w:ascii="Calibri" w:hAnsi="Times New Roman" w:eastAsia="宋体"/>
      <w:b/>
      <w:sz w:val="32"/>
    </w:rPr>
  </w:style>
  <w:style w:type="character" w:customStyle="1" w:styleId="27">
    <w:name w:val="无间隔 Char"/>
    <w:basedOn w:val="10"/>
    <w:link w:val="17"/>
    <w:unhideWhenUsed/>
    <w:locked/>
    <w:uiPriority w:val="1"/>
    <w:rPr>
      <w:rFonts w:hint="eastAsia" w:ascii="Calibri" w:hAnsi="Calibri" w:eastAsia="宋体"/>
      <w:sz w:val="22"/>
    </w:rPr>
  </w:style>
  <w:style w:type="character" w:customStyle="1" w:styleId="28">
    <w:name w:val="c-icon"/>
    <w:basedOn w:val="10"/>
    <w:unhideWhenUsed/>
    <w:uiPriority w:val="99"/>
    <w:rPr>
      <w:rFonts w:hint="default" w:ascii="Times New Roman" w:hAnsi="Times New Roman" w:eastAsia="宋体"/>
      <w:sz w:val="24"/>
    </w:rPr>
  </w:style>
  <w:style w:type="character" w:customStyle="1" w:styleId="29">
    <w:name w:val="font51"/>
    <w:basedOn w:val="10"/>
    <w:unhideWhenUsed/>
    <w:uiPriority w:val="99"/>
    <w:rPr>
      <w:rFonts w:hint="eastAsia" w:ascii="宋体" w:hAnsi="宋体" w:eastAsia="宋体"/>
      <w:b/>
      <w:color w:val="000000"/>
      <w:sz w:val="36"/>
    </w:rPr>
  </w:style>
  <w:style w:type="character" w:customStyle="1" w:styleId="30">
    <w:name w:val="页眉 Char1"/>
    <w:basedOn w:val="10"/>
    <w:link w:val="7"/>
    <w:unhideWhenUsed/>
    <w:locked/>
    <w:uiPriority w:val="99"/>
    <w:rPr>
      <w:rFonts w:hint="default" w:ascii="Calibri" w:hAnsi="Times New Roman" w:eastAsia="宋体"/>
      <w:sz w:val="18"/>
    </w:rPr>
  </w:style>
  <w:style w:type="character" w:customStyle="1" w:styleId="31">
    <w:name w:val="批注框文本 Char"/>
    <w:basedOn w:val="10"/>
    <w:link w:val="5"/>
    <w:unhideWhenUsed/>
    <w:locked/>
    <w:uiPriority w:val="99"/>
    <w:rPr>
      <w:rFonts w:hint="default" w:ascii="Calibri" w:hAnsi="Times New Roman" w:eastAsia="宋体"/>
      <w:sz w:val="2"/>
    </w:rPr>
  </w:style>
  <w:style w:type="character" w:customStyle="1" w:styleId="32">
    <w:name w:val="标题 4 Char"/>
    <w:basedOn w:val="10"/>
    <w:link w:val="4"/>
    <w:unhideWhenUsed/>
    <w:locked/>
    <w:uiPriority w:val="99"/>
    <w:rPr>
      <w:rFonts w:hint="eastAsia" w:ascii="Cambria" w:hAnsi="Cambria" w:eastAsia="宋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Office_11.1.0.9440_F1E327BC-269C-435d-A152-05C5408002CA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2020-02-08T03:50:53Z</dcterms:created>
  <dc:creator>mac</dc:creator>
  <cp:lastModifiedBy>mac</cp:lastModifiedBy>
  <dcterms:modified xsi:type="dcterms:W3CDTF">2020-02-08T03:51:24Z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